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AA905">
      <w:pPr>
        <w:jc w:val="center"/>
        <w:rPr>
          <w:rFonts w:hint="eastAsia" w:ascii="Arial" w:hAnsi="Arial" w:eastAsia="黑体" w:cs="Arial"/>
          <w:b/>
          <w:sz w:val="32"/>
          <w:szCs w:val="32"/>
        </w:rPr>
      </w:pPr>
    </w:p>
    <w:p w14:paraId="2A6306FD">
      <w:pPr>
        <w:jc w:val="center"/>
        <w:rPr>
          <w:rFonts w:hAnsi="宋体" w:cs="Arial"/>
          <w:b/>
          <w:sz w:val="32"/>
          <w:szCs w:val="32"/>
        </w:rPr>
      </w:pPr>
      <w:r>
        <w:rPr>
          <w:rFonts w:hAnsi="宋体" w:cs="Arial"/>
          <w:b/>
          <w:sz w:val="32"/>
          <w:szCs w:val="32"/>
        </w:rPr>
        <w:t>永兴特种</w:t>
      </w:r>
      <w:r>
        <w:rPr>
          <w:rFonts w:hint="eastAsia" w:hAnsi="宋体" w:cs="Arial"/>
          <w:b/>
          <w:sz w:val="32"/>
          <w:szCs w:val="32"/>
        </w:rPr>
        <w:t>材料科技</w:t>
      </w:r>
      <w:r>
        <w:rPr>
          <w:rFonts w:hAnsi="宋体" w:cs="Arial"/>
          <w:b/>
          <w:sz w:val="32"/>
          <w:szCs w:val="32"/>
        </w:rPr>
        <w:t>股份有限公司</w:t>
      </w:r>
    </w:p>
    <w:p w14:paraId="64976FE3">
      <w:pPr>
        <w:jc w:val="center"/>
        <w:rPr>
          <w:rFonts w:hint="eastAsia" w:hAnsi="宋体" w:cs="Arial"/>
          <w:b/>
          <w:sz w:val="32"/>
          <w:szCs w:val="32"/>
        </w:rPr>
      </w:pPr>
      <w:r>
        <w:rPr>
          <w:rFonts w:hAnsi="宋体" w:cs="Arial"/>
          <w:b/>
          <w:sz w:val="32"/>
          <w:szCs w:val="32"/>
        </w:rPr>
        <w:t>战略委员会</w:t>
      </w:r>
      <w:r>
        <w:rPr>
          <w:rFonts w:hint="eastAsia" w:hAnsi="宋体" w:cs="Arial"/>
          <w:b/>
          <w:sz w:val="32"/>
          <w:szCs w:val="32"/>
        </w:rPr>
        <w:t>工作细则</w:t>
      </w:r>
    </w:p>
    <w:p w14:paraId="568B55C0">
      <w:pPr>
        <w:jc w:val="center"/>
        <w:rPr>
          <w:rFonts w:hint="eastAsia" w:ascii="Arial" w:hAnsi="Arial" w:eastAsia="黑体" w:cs="Arial"/>
          <w:b/>
          <w:sz w:val="32"/>
          <w:szCs w:val="32"/>
        </w:rPr>
      </w:pPr>
    </w:p>
    <w:p w14:paraId="18A41976">
      <w:pPr>
        <w:numPr>
          <w:ilvl w:val="0"/>
          <w:numId w:val="1"/>
        </w:numPr>
        <w:tabs>
          <w:tab w:val="left" w:pos="1276"/>
          <w:tab w:val="clear" w:pos="795"/>
        </w:tabs>
        <w:autoSpaceDE/>
        <w:autoSpaceDN/>
        <w:adjustRightInd/>
        <w:spacing w:line="300" w:lineRule="auto"/>
        <w:ind w:left="1276" w:hanging="1276"/>
        <w:jc w:val="center"/>
        <w:rPr>
          <w:rFonts w:hint="eastAsia" w:hAnsi="宋体" w:cs="Arial"/>
          <w:b/>
        </w:rPr>
      </w:pPr>
      <w:r>
        <w:rPr>
          <w:rFonts w:hint="eastAsia" w:hAnsi="宋体" w:cs="Arial"/>
          <w:b/>
        </w:rPr>
        <w:t>总则</w:t>
      </w:r>
    </w:p>
    <w:p w14:paraId="21C044F9">
      <w:pPr>
        <w:spacing w:line="300" w:lineRule="auto"/>
        <w:rPr>
          <w:rFonts w:hAnsi="宋体" w:cs="Arial"/>
        </w:rPr>
      </w:pPr>
    </w:p>
    <w:p w14:paraId="35EE446E">
      <w:pPr>
        <w:numPr>
          <w:ilvl w:val="0"/>
          <w:numId w:val="2"/>
        </w:numPr>
        <w:tabs>
          <w:tab w:val="left" w:pos="1560"/>
          <w:tab w:val="clear" w:pos="720"/>
        </w:tabs>
        <w:spacing w:line="300" w:lineRule="auto"/>
        <w:ind w:left="1560" w:hanging="1560"/>
        <w:jc w:val="both"/>
        <w:rPr>
          <w:rFonts w:hAnsi="宋体" w:cs="Arial"/>
        </w:rPr>
      </w:pPr>
      <w:r>
        <w:rPr>
          <w:rFonts w:hAnsi="宋体" w:cs="Arial"/>
        </w:rPr>
        <w:t>为适应永兴特种</w:t>
      </w:r>
      <w:r>
        <w:rPr>
          <w:rFonts w:hint="eastAsia" w:hAnsi="宋体" w:cs="Arial"/>
        </w:rPr>
        <w:t>材料科技</w:t>
      </w:r>
      <w:r>
        <w:rPr>
          <w:rFonts w:hAnsi="宋体" w:cs="Arial"/>
        </w:rPr>
        <w:t>股份有限公司(以下简称“公司”)企业战略的发展需要, 保证公司发展规划和战略决策的科学性, 增强公司的可持续发展能力, 公司特设立董事会战略委员会, 作为研究、制订、规划公司长期发展战略的专业机构。</w:t>
      </w:r>
    </w:p>
    <w:p w14:paraId="0EFEAA57">
      <w:pPr>
        <w:spacing w:line="300" w:lineRule="auto"/>
        <w:rPr>
          <w:rFonts w:hAnsi="宋体" w:cs="Arial"/>
        </w:rPr>
      </w:pPr>
    </w:p>
    <w:p w14:paraId="718C4444">
      <w:pPr>
        <w:numPr>
          <w:ilvl w:val="0"/>
          <w:numId w:val="2"/>
        </w:numPr>
        <w:tabs>
          <w:tab w:val="left" w:pos="1560"/>
          <w:tab w:val="clear" w:pos="720"/>
        </w:tabs>
        <w:spacing w:line="300" w:lineRule="auto"/>
        <w:ind w:left="1560" w:hanging="1560"/>
        <w:jc w:val="both"/>
        <w:rPr>
          <w:rFonts w:hAnsi="宋体" w:cs="Arial"/>
        </w:rPr>
      </w:pPr>
      <w:r>
        <w:rPr>
          <w:rFonts w:hAnsi="宋体" w:cs="Arial"/>
        </w:rPr>
        <w:t>为规范、高效地开展工作, 公司董事会根据《中华人民共和国公司法》(以下简称《公司法》)、《上市公司治理准则》等有关法律、法规以及《永兴特种</w:t>
      </w:r>
      <w:r>
        <w:rPr>
          <w:rFonts w:hint="eastAsia" w:hAnsi="宋体" w:cs="Arial"/>
        </w:rPr>
        <w:t>材料科技</w:t>
      </w:r>
      <w:r>
        <w:rPr>
          <w:rFonts w:hAnsi="宋体" w:cs="Arial"/>
        </w:rPr>
        <w:t>股份有限公司章程》(以下简称“《公司章程》”)的规定, 制订本工作细则。</w:t>
      </w:r>
    </w:p>
    <w:p w14:paraId="011CEEBF">
      <w:pPr>
        <w:spacing w:line="300" w:lineRule="auto"/>
        <w:rPr>
          <w:rFonts w:hAnsi="宋体" w:cs="Arial"/>
        </w:rPr>
      </w:pPr>
    </w:p>
    <w:p w14:paraId="5621AF9B">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战略委员会是公司董事会的下设专门机构, 主要负责对公司长期发展战略规划、重大战略性投资进行可行性研究, 向董事会报告工作并对董事会负责。</w:t>
      </w:r>
    </w:p>
    <w:p w14:paraId="441E6098">
      <w:pPr>
        <w:spacing w:line="288" w:lineRule="auto"/>
        <w:rPr>
          <w:rFonts w:hAnsi="宋体" w:cs="Arial"/>
        </w:rPr>
      </w:pPr>
    </w:p>
    <w:p w14:paraId="09D9BB81">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战略委员会所作决议, 必须遵守《公司章程》、本工作细则及其他有关法律、法规的规定。</w:t>
      </w:r>
    </w:p>
    <w:p w14:paraId="110ECF39">
      <w:pPr>
        <w:tabs>
          <w:tab w:val="left" w:pos="1560"/>
        </w:tabs>
        <w:spacing w:line="288" w:lineRule="auto"/>
        <w:rPr>
          <w:rFonts w:hAnsi="宋体" w:cs="Arial"/>
        </w:rPr>
      </w:pPr>
    </w:p>
    <w:p w14:paraId="3B03E377">
      <w:pPr>
        <w:numPr>
          <w:ilvl w:val="0"/>
          <w:numId w:val="1"/>
        </w:numPr>
        <w:tabs>
          <w:tab w:val="left" w:pos="1276"/>
          <w:tab w:val="clear" w:pos="795"/>
        </w:tabs>
        <w:autoSpaceDE/>
        <w:autoSpaceDN/>
        <w:adjustRightInd/>
        <w:spacing w:line="288" w:lineRule="auto"/>
        <w:ind w:left="1276" w:hanging="1276"/>
        <w:jc w:val="center"/>
        <w:rPr>
          <w:rFonts w:hAnsi="宋体" w:cs="Arial"/>
          <w:b/>
        </w:rPr>
      </w:pPr>
      <w:r>
        <w:rPr>
          <w:rFonts w:hAnsi="宋体" w:cs="Arial"/>
          <w:b/>
        </w:rPr>
        <w:t>人员组成</w:t>
      </w:r>
    </w:p>
    <w:p w14:paraId="30EFDEFC">
      <w:pPr>
        <w:spacing w:line="288" w:lineRule="auto"/>
        <w:rPr>
          <w:rFonts w:hAnsi="宋体" w:cs="Arial"/>
        </w:rPr>
      </w:pPr>
    </w:p>
    <w:p w14:paraId="4913E129">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战略委员会由五人组成, 其中, 由公司独立董事担任的委员不少于三名。</w:t>
      </w:r>
    </w:p>
    <w:p w14:paraId="1543B356">
      <w:pPr>
        <w:spacing w:line="288" w:lineRule="auto"/>
        <w:jc w:val="both"/>
        <w:rPr>
          <w:rFonts w:hAnsi="宋体" w:cs="Arial"/>
        </w:rPr>
      </w:pPr>
    </w:p>
    <w:p w14:paraId="2B1036E3">
      <w:pPr>
        <w:spacing w:line="288" w:lineRule="auto"/>
        <w:ind w:left="1618" w:leftChars="674"/>
        <w:jc w:val="both"/>
        <w:rPr>
          <w:rFonts w:hint="eastAsia" w:hAnsi="宋体" w:cs="Arial"/>
        </w:rPr>
      </w:pPr>
      <w:r>
        <w:rPr>
          <w:rFonts w:hAnsi="宋体" w:cs="Arial"/>
        </w:rPr>
        <w:t>公司董事长为战略委员会固有委员, 其他委员</w:t>
      </w:r>
      <w:r>
        <w:rPr>
          <w:rFonts w:hint="eastAsia" w:hAnsi="宋体" w:cs="Arial"/>
        </w:rPr>
        <w:t>由董事长、二分之一以上独立董事或者全体董事的三分之一提名, 并由董事会选举产生。</w:t>
      </w:r>
    </w:p>
    <w:p w14:paraId="4BFCAF67">
      <w:pPr>
        <w:spacing w:line="288" w:lineRule="auto"/>
        <w:rPr>
          <w:rFonts w:hAnsi="宋体" w:cs="Arial"/>
        </w:rPr>
      </w:pPr>
    </w:p>
    <w:p w14:paraId="1F13F73F">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战略委员会设主任一名, 由公司董事长担任。</w:t>
      </w:r>
    </w:p>
    <w:p w14:paraId="3537B5CD">
      <w:pPr>
        <w:spacing w:line="288" w:lineRule="auto"/>
        <w:rPr>
          <w:rFonts w:hAnsi="宋体" w:cs="Arial"/>
        </w:rPr>
      </w:pPr>
    </w:p>
    <w:p w14:paraId="7BEA789F">
      <w:pPr>
        <w:numPr>
          <w:ilvl w:val="0"/>
          <w:numId w:val="2"/>
        </w:numPr>
        <w:tabs>
          <w:tab w:val="left" w:pos="1560"/>
          <w:tab w:val="clear" w:pos="720"/>
        </w:tabs>
        <w:spacing w:line="288" w:lineRule="auto"/>
        <w:ind w:left="1560" w:hanging="1560"/>
        <w:jc w:val="both"/>
        <w:rPr>
          <w:rFonts w:hint="eastAsia" w:hAnsi="宋体" w:cs="Arial"/>
        </w:rPr>
      </w:pPr>
      <w:r>
        <w:rPr>
          <w:rFonts w:hAnsi="宋体" w:cs="Arial"/>
        </w:rPr>
        <w:t>战略委员会主任负责召集和主持战略委员会会议, 当战略委员会主任不能或无法履行职责时, 由其指定一名其他委员代行其职责。</w:t>
      </w:r>
    </w:p>
    <w:p w14:paraId="1004A16C">
      <w:pPr>
        <w:tabs>
          <w:tab w:val="left" w:pos="1560"/>
        </w:tabs>
        <w:spacing w:line="288" w:lineRule="auto"/>
        <w:jc w:val="both"/>
        <w:rPr>
          <w:rFonts w:hAnsi="宋体" w:cs="Arial"/>
        </w:rPr>
      </w:pPr>
    </w:p>
    <w:p w14:paraId="3B0440C5">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战略委员会委员任期与同届董事会董事的任期相同。</w:t>
      </w:r>
    </w:p>
    <w:p w14:paraId="67F6805A">
      <w:pPr>
        <w:spacing w:line="288" w:lineRule="auto"/>
        <w:rPr>
          <w:rFonts w:hAnsi="宋体" w:cs="Arial"/>
        </w:rPr>
      </w:pPr>
    </w:p>
    <w:p w14:paraId="524C153D">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战略委员会因委员辞职或免职或其他原因而导致人数少于三人时, 公司董事会应尽快选举产生新的委员。</w:t>
      </w:r>
    </w:p>
    <w:p w14:paraId="3FC4807D">
      <w:pPr>
        <w:spacing w:line="288" w:lineRule="auto"/>
        <w:rPr>
          <w:rFonts w:hAnsi="宋体" w:cs="Arial"/>
        </w:rPr>
      </w:pPr>
    </w:p>
    <w:p w14:paraId="2F4B4853">
      <w:pPr>
        <w:spacing w:line="288" w:lineRule="auto"/>
        <w:ind w:left="1618" w:leftChars="674"/>
        <w:rPr>
          <w:rFonts w:hAnsi="宋体" w:cs="Arial"/>
        </w:rPr>
      </w:pPr>
      <w:r>
        <w:rPr>
          <w:rFonts w:hAnsi="宋体" w:cs="Arial"/>
        </w:rPr>
        <w:t>在战略委员会委员人数达到规定人数三人以前, 战略委员会暂停行使本工作细则规定的职权。</w:t>
      </w:r>
    </w:p>
    <w:p w14:paraId="34F5CE4E">
      <w:pPr>
        <w:spacing w:line="288" w:lineRule="auto"/>
        <w:rPr>
          <w:rFonts w:hAnsi="宋体" w:cs="Arial"/>
        </w:rPr>
      </w:pPr>
    </w:p>
    <w:p w14:paraId="14522995">
      <w:pPr>
        <w:numPr>
          <w:ilvl w:val="0"/>
          <w:numId w:val="2"/>
        </w:numPr>
        <w:tabs>
          <w:tab w:val="left" w:pos="1560"/>
          <w:tab w:val="clear" w:pos="720"/>
        </w:tabs>
        <w:spacing w:line="288" w:lineRule="auto"/>
        <w:ind w:left="1560" w:hanging="1560"/>
        <w:jc w:val="both"/>
        <w:rPr>
          <w:rFonts w:hAnsi="宋体" w:cs="Arial"/>
        </w:rPr>
      </w:pPr>
      <w:r>
        <w:rPr>
          <w:rFonts w:hAnsi="宋体" w:cs="Arial"/>
        </w:rPr>
        <w:t>《公司法》、《公司章程》关于董事义务的规定适用于战略委员会委员。</w:t>
      </w:r>
    </w:p>
    <w:p w14:paraId="647B0F45">
      <w:pPr>
        <w:spacing w:line="300" w:lineRule="auto"/>
        <w:rPr>
          <w:rFonts w:hAnsi="宋体" w:cs="Arial"/>
        </w:rPr>
      </w:pPr>
    </w:p>
    <w:p w14:paraId="45C70ACC">
      <w:pPr>
        <w:numPr>
          <w:ilvl w:val="0"/>
          <w:numId w:val="1"/>
        </w:numPr>
        <w:tabs>
          <w:tab w:val="left" w:pos="1276"/>
          <w:tab w:val="clear" w:pos="795"/>
        </w:tabs>
        <w:autoSpaceDE/>
        <w:autoSpaceDN/>
        <w:adjustRightInd/>
        <w:spacing w:line="300" w:lineRule="auto"/>
        <w:ind w:left="1276" w:hanging="1276"/>
        <w:jc w:val="center"/>
        <w:rPr>
          <w:rFonts w:hAnsi="宋体" w:cs="Arial"/>
          <w:b/>
        </w:rPr>
      </w:pPr>
      <w:r>
        <w:rPr>
          <w:rFonts w:hAnsi="宋体" w:cs="Arial"/>
          <w:b/>
        </w:rPr>
        <w:t>职责权限</w:t>
      </w:r>
    </w:p>
    <w:p w14:paraId="60AAACC0">
      <w:pPr>
        <w:spacing w:line="300" w:lineRule="auto"/>
        <w:rPr>
          <w:rFonts w:hAnsi="宋体" w:cs="Arial"/>
        </w:rPr>
      </w:pPr>
    </w:p>
    <w:p w14:paraId="79FF46C6">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战略委员会主要行使下列职权</w:t>
      </w:r>
      <w:r>
        <w:rPr>
          <w:rFonts w:hint="eastAsia" w:hAnsi="宋体" w:cs="Arial"/>
          <w:lang w:eastAsia="zh-CN"/>
        </w:rPr>
        <w:t>：</w:t>
      </w:r>
      <w:r>
        <w:rPr>
          <w:rFonts w:hAnsi="宋体" w:cs="Arial"/>
        </w:rPr>
        <w:t xml:space="preserve"> </w:t>
      </w:r>
    </w:p>
    <w:p w14:paraId="05E49251">
      <w:pPr>
        <w:numPr>
          <w:ilvl w:val="1"/>
          <w:numId w:val="2"/>
        </w:numPr>
        <w:tabs>
          <w:tab w:val="left" w:pos="2268"/>
        </w:tabs>
        <w:spacing w:line="300" w:lineRule="auto"/>
        <w:ind w:left="2268" w:hanging="708"/>
        <w:jc w:val="both"/>
        <w:rPr>
          <w:rFonts w:hAnsi="宋体" w:cs="Arial"/>
        </w:rPr>
      </w:pPr>
      <w:r>
        <w:rPr>
          <w:rFonts w:hAnsi="宋体" w:cs="Arial"/>
        </w:rPr>
        <w:t>对公司的长期发展规划、经营目标、发展方针进行研究并提出建议;</w:t>
      </w:r>
    </w:p>
    <w:p w14:paraId="75DC7A0D">
      <w:pPr>
        <w:numPr>
          <w:ilvl w:val="1"/>
          <w:numId w:val="2"/>
        </w:numPr>
        <w:tabs>
          <w:tab w:val="left" w:pos="2268"/>
        </w:tabs>
        <w:spacing w:line="300" w:lineRule="auto"/>
        <w:ind w:left="2268" w:hanging="708"/>
        <w:jc w:val="both"/>
        <w:rPr>
          <w:rFonts w:hAnsi="宋体" w:cs="Arial"/>
        </w:rPr>
      </w:pPr>
      <w:r>
        <w:rPr>
          <w:rFonts w:hAnsi="宋体" w:cs="Arial"/>
        </w:rPr>
        <w:t>对公司的经营战略包括但</w:t>
      </w:r>
      <w:bookmarkStart w:id="0" w:name="_GoBack"/>
      <w:bookmarkEnd w:id="0"/>
      <w:r>
        <w:rPr>
          <w:rFonts w:hAnsi="宋体" w:cs="Arial"/>
        </w:rPr>
        <w:t xml:space="preserve">不限于产品战略、市场战略、营销战略、研发战略、人才战略进行研究并提出建议; </w:t>
      </w:r>
    </w:p>
    <w:p w14:paraId="137CEA7B">
      <w:pPr>
        <w:numPr>
          <w:ilvl w:val="1"/>
          <w:numId w:val="2"/>
        </w:numPr>
        <w:tabs>
          <w:tab w:val="left" w:pos="2268"/>
        </w:tabs>
        <w:spacing w:line="300" w:lineRule="auto"/>
        <w:ind w:left="2268" w:hanging="708"/>
        <w:jc w:val="both"/>
        <w:rPr>
          <w:rFonts w:hAnsi="宋体" w:cs="Arial"/>
        </w:rPr>
      </w:pPr>
      <w:r>
        <w:rPr>
          <w:rFonts w:hAnsi="宋体" w:cs="Arial"/>
        </w:rPr>
        <w:t xml:space="preserve">对公司章程规定的须经董事会批准的对外投资、收购出售资产、资产抵押、对外担保事项、委托理财、关联交易、融资方案及发展战略等进行研究并提出建议; </w:t>
      </w:r>
    </w:p>
    <w:p w14:paraId="065ABAB9">
      <w:pPr>
        <w:numPr>
          <w:ilvl w:val="1"/>
          <w:numId w:val="2"/>
        </w:numPr>
        <w:tabs>
          <w:tab w:val="left" w:pos="2268"/>
        </w:tabs>
        <w:spacing w:line="300" w:lineRule="auto"/>
        <w:ind w:left="2268" w:hanging="708"/>
        <w:jc w:val="both"/>
        <w:rPr>
          <w:rFonts w:hAnsi="宋体" w:cs="Arial"/>
        </w:rPr>
      </w:pPr>
      <w:r>
        <w:rPr>
          <w:rFonts w:hAnsi="宋体" w:cs="Arial"/>
        </w:rPr>
        <w:t xml:space="preserve">对公司重大资本运作、资产经营项目进行研究并提出建议; </w:t>
      </w:r>
    </w:p>
    <w:p w14:paraId="5451F817">
      <w:pPr>
        <w:numPr>
          <w:ilvl w:val="1"/>
          <w:numId w:val="2"/>
        </w:numPr>
        <w:tabs>
          <w:tab w:val="left" w:pos="2268"/>
        </w:tabs>
        <w:spacing w:line="300" w:lineRule="auto"/>
        <w:ind w:left="2268" w:hanging="708"/>
        <w:jc w:val="both"/>
        <w:rPr>
          <w:rFonts w:hAnsi="宋体" w:cs="Arial"/>
        </w:rPr>
      </w:pPr>
      <w:r>
        <w:rPr>
          <w:rFonts w:hAnsi="宋体" w:cs="Arial"/>
        </w:rPr>
        <w:t xml:space="preserve">对其他影响公司发展战略的重大事项进行研究并提出建议; </w:t>
      </w:r>
    </w:p>
    <w:p w14:paraId="1AD92347">
      <w:pPr>
        <w:numPr>
          <w:ilvl w:val="1"/>
          <w:numId w:val="2"/>
        </w:numPr>
        <w:tabs>
          <w:tab w:val="left" w:pos="2268"/>
        </w:tabs>
        <w:spacing w:line="300" w:lineRule="auto"/>
        <w:ind w:left="2268" w:hanging="708"/>
        <w:jc w:val="both"/>
        <w:rPr>
          <w:rFonts w:hAnsi="宋体" w:cs="Arial"/>
        </w:rPr>
      </w:pPr>
      <w:r>
        <w:rPr>
          <w:rFonts w:hAnsi="宋体" w:cs="Arial"/>
        </w:rPr>
        <w:t xml:space="preserve">对以上事项的实施进行跟踪检查; </w:t>
      </w:r>
    </w:p>
    <w:p w14:paraId="5386656D">
      <w:pPr>
        <w:numPr>
          <w:ilvl w:val="1"/>
          <w:numId w:val="2"/>
        </w:numPr>
        <w:tabs>
          <w:tab w:val="left" w:pos="2268"/>
        </w:tabs>
        <w:spacing w:line="300" w:lineRule="auto"/>
        <w:ind w:left="2268" w:hanging="708"/>
        <w:jc w:val="both"/>
        <w:rPr>
          <w:rFonts w:hAnsi="宋体" w:cs="Arial"/>
        </w:rPr>
      </w:pPr>
      <w:r>
        <w:rPr>
          <w:rFonts w:hAnsi="宋体" w:cs="Arial"/>
        </w:rPr>
        <w:t>公司董事会授权的其他事宜。</w:t>
      </w:r>
    </w:p>
    <w:p w14:paraId="1F726ADB">
      <w:pPr>
        <w:spacing w:line="300" w:lineRule="auto"/>
        <w:rPr>
          <w:rFonts w:hAnsi="宋体" w:cs="Arial"/>
        </w:rPr>
      </w:pPr>
    </w:p>
    <w:p w14:paraId="59F6FE3D">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战略委员会对本工作细则第十一条规定的事项进行审议后, 应形成战略委员会会议决议并连同相关议案报送公司董事会审议。</w:t>
      </w:r>
    </w:p>
    <w:p w14:paraId="6E0831F8">
      <w:pPr>
        <w:spacing w:line="300" w:lineRule="auto"/>
        <w:rPr>
          <w:rFonts w:hAnsi="宋体" w:cs="Arial"/>
        </w:rPr>
      </w:pPr>
    </w:p>
    <w:p w14:paraId="05066324">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战略委员会行使职权必须符合《公司法》、《公司章程》及本工作细则的有关规定, 不得损害公司和股东的利益。</w:t>
      </w:r>
    </w:p>
    <w:p w14:paraId="4C605768">
      <w:pPr>
        <w:spacing w:line="300" w:lineRule="auto"/>
        <w:rPr>
          <w:rFonts w:hAnsi="宋体" w:cs="Arial"/>
        </w:rPr>
      </w:pPr>
    </w:p>
    <w:p w14:paraId="7AFA9A95">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战略委员会履行职责时, 公司相关部门应给予配合, 所需费用由公司承担。</w:t>
      </w:r>
    </w:p>
    <w:p w14:paraId="0A1A4B9A">
      <w:pPr>
        <w:spacing w:line="300" w:lineRule="auto"/>
        <w:rPr>
          <w:rFonts w:hAnsi="宋体" w:cs="Arial"/>
        </w:rPr>
      </w:pPr>
    </w:p>
    <w:p w14:paraId="1E38080F">
      <w:pPr>
        <w:numPr>
          <w:ilvl w:val="0"/>
          <w:numId w:val="1"/>
        </w:numPr>
        <w:tabs>
          <w:tab w:val="left" w:pos="1276"/>
          <w:tab w:val="clear" w:pos="795"/>
        </w:tabs>
        <w:autoSpaceDE/>
        <w:autoSpaceDN/>
        <w:adjustRightInd/>
        <w:spacing w:line="300" w:lineRule="auto"/>
        <w:ind w:left="1276" w:hanging="1276"/>
        <w:jc w:val="center"/>
        <w:rPr>
          <w:rFonts w:hAnsi="宋体" w:cs="Arial"/>
          <w:b/>
        </w:rPr>
      </w:pPr>
      <w:r>
        <w:rPr>
          <w:rFonts w:hAnsi="宋体" w:cs="Arial"/>
          <w:b/>
        </w:rPr>
        <w:t>会议的召开与通知</w:t>
      </w:r>
    </w:p>
    <w:p w14:paraId="592EDE9A">
      <w:pPr>
        <w:spacing w:line="300" w:lineRule="auto"/>
        <w:rPr>
          <w:rFonts w:hAnsi="宋体" w:cs="Arial"/>
        </w:rPr>
      </w:pPr>
    </w:p>
    <w:p w14:paraId="03038650">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战略委员会分为定期会议和临时会议。</w:t>
      </w:r>
    </w:p>
    <w:p w14:paraId="79B5D43A">
      <w:pPr>
        <w:tabs>
          <w:tab w:val="left" w:pos="1560"/>
        </w:tabs>
        <w:spacing w:line="300" w:lineRule="auto"/>
        <w:rPr>
          <w:rFonts w:hAnsi="宋体" w:cs="Arial"/>
        </w:rPr>
      </w:pPr>
    </w:p>
    <w:p w14:paraId="68010521">
      <w:pPr>
        <w:tabs>
          <w:tab w:val="left" w:pos="1560"/>
        </w:tabs>
        <w:spacing w:line="300" w:lineRule="auto"/>
        <w:ind w:left="1560" w:leftChars="650"/>
        <w:rPr>
          <w:rFonts w:hAnsi="宋体" w:cs="Arial"/>
        </w:rPr>
      </w:pPr>
      <w:r>
        <w:rPr>
          <w:rFonts w:hAnsi="宋体" w:cs="Arial"/>
        </w:rPr>
        <w:t>在每一个会计年度内, 战略委员会应至少召开一次定期会议。定期会议应在上一会计年度结束后的三个月内召开。</w:t>
      </w:r>
    </w:p>
    <w:p w14:paraId="7326BB84">
      <w:pPr>
        <w:tabs>
          <w:tab w:val="left" w:pos="1560"/>
        </w:tabs>
        <w:spacing w:line="300" w:lineRule="auto"/>
        <w:ind w:left="1872" w:leftChars="780"/>
        <w:rPr>
          <w:rFonts w:hAnsi="宋体" w:cs="Arial"/>
        </w:rPr>
      </w:pPr>
    </w:p>
    <w:p w14:paraId="0BCF8D4B">
      <w:pPr>
        <w:tabs>
          <w:tab w:val="left" w:pos="1560"/>
        </w:tabs>
        <w:spacing w:line="300" w:lineRule="auto"/>
        <w:ind w:left="1560" w:leftChars="650"/>
        <w:rPr>
          <w:rFonts w:hAnsi="宋体" w:cs="Arial"/>
        </w:rPr>
      </w:pPr>
      <w:r>
        <w:rPr>
          <w:rFonts w:hAnsi="宋体" w:cs="Arial"/>
        </w:rPr>
        <w:t>战略委员会主任或三名以上委员联名可要求召开战略委员会临时会议。</w:t>
      </w:r>
    </w:p>
    <w:p w14:paraId="6BE45CBB">
      <w:pPr>
        <w:spacing w:line="300" w:lineRule="auto"/>
        <w:rPr>
          <w:rFonts w:hAnsi="宋体" w:cs="Arial"/>
        </w:rPr>
      </w:pPr>
    </w:p>
    <w:p w14:paraId="49E4C745">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战略委员会定期会议对公司未来的发展规划、经营目标、营销战</w:t>
      </w:r>
      <w:r>
        <w:rPr>
          <w:rFonts w:hint="eastAsia" w:hAnsi="宋体" w:cs="Arial"/>
        </w:rPr>
        <w:t xml:space="preserve">  </w:t>
      </w:r>
      <w:r>
        <w:rPr>
          <w:rFonts w:hAnsi="宋体" w:cs="Arial"/>
        </w:rPr>
        <w:t>略、经营方针等关系公司发展方向的重大问题进行讨论和审议。</w:t>
      </w:r>
    </w:p>
    <w:p w14:paraId="34312767">
      <w:pPr>
        <w:spacing w:line="300" w:lineRule="auto"/>
        <w:rPr>
          <w:rFonts w:hAnsi="宋体" w:cs="Arial"/>
        </w:rPr>
      </w:pPr>
    </w:p>
    <w:p w14:paraId="789CC25A">
      <w:pPr>
        <w:spacing w:line="288" w:lineRule="auto"/>
        <w:ind w:left="1560" w:leftChars="650"/>
        <w:rPr>
          <w:rFonts w:hAnsi="宋体" w:cs="Arial"/>
        </w:rPr>
      </w:pPr>
      <w:r>
        <w:rPr>
          <w:rFonts w:hAnsi="宋体" w:cs="Arial"/>
        </w:rPr>
        <w:t>除上款规定的内容外, 战略委员会定期会议还可以讨论职权范围内且列明于会议通知中的任何事项。</w:t>
      </w:r>
    </w:p>
    <w:p w14:paraId="2A4F93D6">
      <w:pPr>
        <w:spacing w:line="288" w:lineRule="auto"/>
        <w:rPr>
          <w:rFonts w:hAnsi="宋体" w:cs="Arial"/>
        </w:rPr>
      </w:pPr>
    </w:p>
    <w:p w14:paraId="40128889">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战略委员会定期会议应采用现场会议的形式。临时会议既可采用</w:t>
      </w:r>
      <w:r>
        <w:rPr>
          <w:rFonts w:hint="eastAsia" w:hAnsi="宋体" w:cs="Arial"/>
        </w:rPr>
        <w:t xml:space="preserve"> </w:t>
      </w:r>
      <w:r>
        <w:rPr>
          <w:rFonts w:hAnsi="宋体" w:cs="Arial"/>
        </w:rPr>
        <w:t>现场会议形式, 也可采用非现场会议的通讯表决方式。</w:t>
      </w:r>
    </w:p>
    <w:p w14:paraId="1932B696">
      <w:pPr>
        <w:spacing w:line="288" w:lineRule="auto"/>
        <w:rPr>
          <w:rFonts w:hAnsi="宋体" w:cs="Arial"/>
        </w:rPr>
      </w:pPr>
    </w:p>
    <w:p w14:paraId="54AB2816">
      <w:pPr>
        <w:spacing w:line="288" w:lineRule="auto"/>
        <w:ind w:left="1560" w:leftChars="650"/>
        <w:rPr>
          <w:rFonts w:hAnsi="宋体" w:cs="Arial"/>
        </w:rPr>
      </w:pPr>
      <w:r>
        <w:rPr>
          <w:rFonts w:hAnsi="宋体" w:cs="Arial"/>
        </w:rPr>
        <w:t>除《公司章程》或本工作细则另有规定外, 战略委员会临时会议在保障委员充分表达意见的前提下, 可以用传真</w:t>
      </w:r>
      <w:r>
        <w:rPr>
          <w:rFonts w:hint="eastAsia" w:hAnsi="宋体" w:cs="Arial"/>
        </w:rPr>
        <w:t>、传阅、视频、电话会议、电子邮件或通讯表决等现代通讯技术</w:t>
      </w:r>
      <w:r>
        <w:rPr>
          <w:rFonts w:hAnsi="宋体" w:cs="Arial"/>
        </w:rPr>
        <w:t>方式作出决议, 并由参会委员签字。</w:t>
      </w:r>
    </w:p>
    <w:p w14:paraId="4EA4BEA7">
      <w:pPr>
        <w:spacing w:line="288" w:lineRule="auto"/>
        <w:ind w:left="1872" w:leftChars="780"/>
        <w:rPr>
          <w:rFonts w:hAnsi="宋体" w:cs="Arial"/>
        </w:rPr>
      </w:pPr>
    </w:p>
    <w:p w14:paraId="1492095C">
      <w:pPr>
        <w:spacing w:line="288" w:lineRule="auto"/>
        <w:ind w:left="1560" w:leftChars="650"/>
        <w:rPr>
          <w:rFonts w:hAnsi="宋体" w:cs="Arial"/>
        </w:rPr>
      </w:pPr>
      <w:r>
        <w:rPr>
          <w:rFonts w:hAnsi="宋体" w:cs="Arial"/>
        </w:rPr>
        <w:t>如采用通讯表决方式, 则战略委员会委员在会议决议上签字者即视为出席了相关会议并同意会议决议内容。</w:t>
      </w:r>
    </w:p>
    <w:p w14:paraId="51B1AFC8">
      <w:pPr>
        <w:spacing w:line="288" w:lineRule="auto"/>
        <w:rPr>
          <w:rFonts w:hAnsi="宋体" w:cs="Arial"/>
        </w:rPr>
      </w:pPr>
    </w:p>
    <w:p w14:paraId="28561E84">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战略委员会定期会议应于会议召开前七日(不包括开会当日)发出会议通知, 临时会议应于会议召开前两日(不包括开会当日)发出会议通知。</w:t>
      </w:r>
      <w:r>
        <w:rPr>
          <w:rFonts w:hint="eastAsia" w:hAnsi="宋体" w:cs="Arial"/>
        </w:rPr>
        <w:t>经全体委员一致同意, 可免除前述通知期限要求。</w:t>
      </w:r>
    </w:p>
    <w:p w14:paraId="10EE8919">
      <w:pPr>
        <w:spacing w:line="288" w:lineRule="auto"/>
        <w:rPr>
          <w:rFonts w:hAnsi="宋体" w:cs="Arial"/>
        </w:rPr>
      </w:pPr>
    </w:p>
    <w:p w14:paraId="1BBCFEEF">
      <w:pPr>
        <w:numPr>
          <w:ilvl w:val="0"/>
          <w:numId w:val="2"/>
        </w:numPr>
        <w:tabs>
          <w:tab w:val="left" w:pos="1560"/>
          <w:tab w:val="clear" w:pos="720"/>
        </w:tabs>
        <w:spacing w:line="288" w:lineRule="auto"/>
        <w:ind w:left="1560" w:hanging="1560"/>
        <w:jc w:val="both"/>
        <w:rPr>
          <w:rFonts w:hAnsi="宋体" w:cs="Arial"/>
        </w:rPr>
      </w:pPr>
      <w:r>
        <w:rPr>
          <w:rFonts w:hAnsi="宋体" w:cs="Arial"/>
        </w:rPr>
        <w:t>公司董事会办公室负责发出战略委员会会议通知, 应按照前条规定的期限发出会议通知。</w:t>
      </w:r>
    </w:p>
    <w:p w14:paraId="19DA6CA5">
      <w:pPr>
        <w:tabs>
          <w:tab w:val="left" w:pos="1560"/>
        </w:tabs>
        <w:spacing w:line="288" w:lineRule="auto"/>
        <w:jc w:val="both"/>
        <w:rPr>
          <w:rFonts w:hAnsi="宋体" w:cs="Arial"/>
        </w:rPr>
      </w:pPr>
    </w:p>
    <w:p w14:paraId="3298C0E2">
      <w:pPr>
        <w:numPr>
          <w:ilvl w:val="0"/>
          <w:numId w:val="2"/>
        </w:numPr>
        <w:tabs>
          <w:tab w:val="left" w:pos="1560"/>
          <w:tab w:val="clear" w:pos="720"/>
        </w:tabs>
        <w:spacing w:line="288" w:lineRule="auto"/>
        <w:ind w:left="1560" w:hanging="1560"/>
        <w:jc w:val="both"/>
        <w:rPr>
          <w:rFonts w:hAnsi="宋体" w:cs="Arial"/>
        </w:rPr>
      </w:pPr>
      <w:r>
        <w:rPr>
          <w:rFonts w:hAnsi="宋体" w:cs="Arial"/>
        </w:rPr>
        <w:t xml:space="preserve">战略委员会会议通知应至少包括以下内容; </w:t>
      </w:r>
    </w:p>
    <w:p w14:paraId="3B0117FD">
      <w:pPr>
        <w:numPr>
          <w:ilvl w:val="1"/>
          <w:numId w:val="2"/>
        </w:numPr>
        <w:tabs>
          <w:tab w:val="left" w:pos="2127"/>
        </w:tabs>
        <w:spacing w:line="288" w:lineRule="auto"/>
        <w:ind w:left="2127" w:hanging="567"/>
        <w:jc w:val="both"/>
        <w:rPr>
          <w:rFonts w:hAnsi="宋体" w:cs="Arial"/>
        </w:rPr>
      </w:pPr>
      <w:r>
        <w:rPr>
          <w:rFonts w:hAnsi="宋体" w:cs="Arial"/>
        </w:rPr>
        <w:t xml:space="preserve">会议召开时间、地点; </w:t>
      </w:r>
    </w:p>
    <w:p w14:paraId="487CDDDA">
      <w:pPr>
        <w:numPr>
          <w:ilvl w:val="1"/>
          <w:numId w:val="2"/>
        </w:numPr>
        <w:tabs>
          <w:tab w:val="left" w:pos="2127"/>
        </w:tabs>
        <w:spacing w:line="288" w:lineRule="auto"/>
        <w:ind w:left="2127" w:hanging="567"/>
        <w:jc w:val="both"/>
        <w:rPr>
          <w:rFonts w:hAnsi="宋体" w:cs="Arial"/>
        </w:rPr>
      </w:pPr>
      <w:r>
        <w:rPr>
          <w:rFonts w:hAnsi="宋体" w:cs="Arial"/>
        </w:rPr>
        <w:t xml:space="preserve">会议期限; </w:t>
      </w:r>
    </w:p>
    <w:p w14:paraId="19BBE0D1">
      <w:pPr>
        <w:numPr>
          <w:ilvl w:val="1"/>
          <w:numId w:val="2"/>
        </w:numPr>
        <w:tabs>
          <w:tab w:val="left" w:pos="2127"/>
        </w:tabs>
        <w:spacing w:line="288" w:lineRule="auto"/>
        <w:ind w:left="2127" w:hanging="567"/>
        <w:jc w:val="both"/>
        <w:rPr>
          <w:rFonts w:hAnsi="宋体" w:cs="Arial"/>
        </w:rPr>
      </w:pPr>
      <w:r>
        <w:rPr>
          <w:rFonts w:hAnsi="宋体" w:cs="Arial"/>
        </w:rPr>
        <w:t xml:space="preserve">会议需要讨论的议题; </w:t>
      </w:r>
    </w:p>
    <w:p w14:paraId="555CD291">
      <w:pPr>
        <w:numPr>
          <w:ilvl w:val="1"/>
          <w:numId w:val="2"/>
        </w:numPr>
        <w:tabs>
          <w:tab w:val="left" w:pos="2127"/>
        </w:tabs>
        <w:spacing w:line="288" w:lineRule="auto"/>
        <w:ind w:left="2127" w:hanging="567"/>
        <w:jc w:val="both"/>
        <w:rPr>
          <w:rFonts w:hAnsi="宋体" w:cs="Arial"/>
        </w:rPr>
      </w:pPr>
      <w:r>
        <w:rPr>
          <w:rFonts w:hAnsi="宋体" w:cs="Arial"/>
        </w:rPr>
        <w:t xml:space="preserve">会议联系人及联系方式; </w:t>
      </w:r>
    </w:p>
    <w:p w14:paraId="47AEC78C">
      <w:pPr>
        <w:numPr>
          <w:ilvl w:val="1"/>
          <w:numId w:val="2"/>
        </w:numPr>
        <w:tabs>
          <w:tab w:val="left" w:pos="2127"/>
        </w:tabs>
        <w:spacing w:line="288" w:lineRule="auto"/>
        <w:ind w:left="2127" w:hanging="567"/>
        <w:jc w:val="both"/>
        <w:rPr>
          <w:rFonts w:hAnsi="宋体" w:cs="Arial"/>
        </w:rPr>
      </w:pPr>
      <w:r>
        <w:rPr>
          <w:rFonts w:hAnsi="宋体" w:cs="Arial"/>
        </w:rPr>
        <w:t>会议通知的日期。</w:t>
      </w:r>
    </w:p>
    <w:p w14:paraId="1F4AF903">
      <w:pPr>
        <w:spacing w:line="288" w:lineRule="auto"/>
        <w:rPr>
          <w:rFonts w:hAnsi="宋体" w:cs="Arial"/>
        </w:rPr>
      </w:pPr>
    </w:p>
    <w:p w14:paraId="6ABFE7E8">
      <w:pPr>
        <w:numPr>
          <w:ilvl w:val="0"/>
          <w:numId w:val="2"/>
        </w:numPr>
        <w:tabs>
          <w:tab w:val="left" w:pos="1560"/>
          <w:tab w:val="clear" w:pos="720"/>
        </w:tabs>
        <w:spacing w:line="288" w:lineRule="auto"/>
        <w:ind w:left="1560" w:hanging="1560"/>
        <w:jc w:val="both"/>
        <w:rPr>
          <w:rFonts w:hAnsi="宋体" w:cs="Arial"/>
        </w:rPr>
      </w:pPr>
      <w:r>
        <w:rPr>
          <w:rFonts w:hAnsi="宋体" w:cs="Arial"/>
        </w:rPr>
        <w:t>公司董事会办公室所发出的战略委员会会议通知应备附内容完整的议案。</w:t>
      </w:r>
    </w:p>
    <w:p w14:paraId="7F554FC8">
      <w:pPr>
        <w:spacing w:line="288" w:lineRule="auto"/>
        <w:rPr>
          <w:rFonts w:hAnsi="宋体" w:cs="Arial"/>
        </w:rPr>
      </w:pPr>
    </w:p>
    <w:p w14:paraId="629F99B9">
      <w:pPr>
        <w:numPr>
          <w:ilvl w:val="0"/>
          <w:numId w:val="2"/>
        </w:numPr>
        <w:tabs>
          <w:tab w:val="left" w:pos="1560"/>
          <w:tab w:val="clear" w:pos="720"/>
        </w:tabs>
        <w:spacing w:line="288" w:lineRule="auto"/>
        <w:ind w:left="1560" w:hanging="1560"/>
        <w:jc w:val="both"/>
        <w:rPr>
          <w:rFonts w:hAnsi="宋体" w:cs="Arial"/>
        </w:rPr>
      </w:pPr>
      <w:r>
        <w:rPr>
          <w:rFonts w:hAnsi="宋体" w:cs="Arial"/>
        </w:rPr>
        <w:t>战略委员会定期会议采用书面通知的方式, 临时会议可采用电话、电子邮件或其他快捷方式进行通知。</w:t>
      </w:r>
    </w:p>
    <w:p w14:paraId="6D7029B2">
      <w:pPr>
        <w:tabs>
          <w:tab w:val="left" w:pos="1560"/>
        </w:tabs>
        <w:spacing w:line="288" w:lineRule="auto"/>
        <w:rPr>
          <w:rFonts w:hAnsi="宋体" w:cs="Arial"/>
        </w:rPr>
      </w:pPr>
    </w:p>
    <w:p w14:paraId="225D0AC1">
      <w:pPr>
        <w:spacing w:line="300" w:lineRule="auto"/>
        <w:ind w:left="1560"/>
        <w:rPr>
          <w:rFonts w:hAnsi="宋体" w:cs="Arial"/>
        </w:rPr>
      </w:pPr>
      <w:r>
        <w:rPr>
          <w:rFonts w:hAnsi="宋体" w:cs="Arial"/>
        </w:rPr>
        <w:t>采用电话、电子邮件等快捷通知方式时, 若自发出通知之日起两日内未接到书面异议, 则视为被通知人已收到会议通知。</w:t>
      </w:r>
    </w:p>
    <w:p w14:paraId="2098DBF4">
      <w:pPr>
        <w:spacing w:line="300" w:lineRule="auto"/>
        <w:rPr>
          <w:rFonts w:hAnsi="宋体" w:cs="Arial"/>
        </w:rPr>
      </w:pPr>
    </w:p>
    <w:p w14:paraId="4A3B54A5">
      <w:pPr>
        <w:numPr>
          <w:ilvl w:val="0"/>
          <w:numId w:val="1"/>
        </w:numPr>
        <w:tabs>
          <w:tab w:val="left" w:pos="1276"/>
          <w:tab w:val="clear" w:pos="795"/>
        </w:tabs>
        <w:autoSpaceDE/>
        <w:autoSpaceDN/>
        <w:adjustRightInd/>
        <w:spacing w:line="300" w:lineRule="auto"/>
        <w:ind w:left="1276" w:hanging="1276"/>
        <w:jc w:val="center"/>
        <w:rPr>
          <w:rFonts w:hAnsi="宋体" w:cs="Arial"/>
          <w:b/>
        </w:rPr>
      </w:pPr>
      <w:r>
        <w:rPr>
          <w:rFonts w:hAnsi="宋体" w:cs="Arial"/>
          <w:b/>
        </w:rPr>
        <w:t>议事与表决程序</w:t>
      </w:r>
    </w:p>
    <w:p w14:paraId="3FA266A0">
      <w:pPr>
        <w:spacing w:line="300" w:lineRule="auto"/>
        <w:rPr>
          <w:rFonts w:hAnsi="宋体" w:cs="Arial"/>
        </w:rPr>
      </w:pPr>
    </w:p>
    <w:p w14:paraId="4CBD0614">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战略委员会应由三人以上的委员出席方可举行。</w:t>
      </w:r>
    </w:p>
    <w:p w14:paraId="4710CD84">
      <w:pPr>
        <w:tabs>
          <w:tab w:val="left" w:pos="1560"/>
        </w:tabs>
        <w:spacing w:line="300" w:lineRule="auto"/>
        <w:rPr>
          <w:rFonts w:hAnsi="宋体" w:cs="Arial"/>
        </w:rPr>
      </w:pPr>
    </w:p>
    <w:p w14:paraId="432FB990">
      <w:pPr>
        <w:spacing w:line="300" w:lineRule="auto"/>
        <w:ind w:left="1560"/>
        <w:rPr>
          <w:rFonts w:hAnsi="宋体" w:cs="Arial"/>
        </w:rPr>
      </w:pPr>
      <w:r>
        <w:rPr>
          <w:rFonts w:hAnsi="宋体" w:cs="Arial"/>
        </w:rPr>
        <w:t>公司董事可以出席战略委员会会议, 但非委员董事对会议议案没有表决权。</w:t>
      </w:r>
    </w:p>
    <w:p w14:paraId="1A76C286">
      <w:pPr>
        <w:spacing w:line="300" w:lineRule="auto"/>
        <w:rPr>
          <w:rFonts w:hAnsi="宋体" w:cs="Arial"/>
        </w:rPr>
      </w:pPr>
    </w:p>
    <w:p w14:paraId="2F12B89A">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战略委员会委员可以亲自出席会议, 也可以委托其他委员代为出席会议并行使表决权。</w:t>
      </w:r>
    </w:p>
    <w:p w14:paraId="2C2366E5">
      <w:pPr>
        <w:spacing w:line="300" w:lineRule="auto"/>
        <w:rPr>
          <w:rFonts w:hAnsi="宋体" w:cs="Arial"/>
        </w:rPr>
      </w:pPr>
    </w:p>
    <w:p w14:paraId="559407A4">
      <w:pPr>
        <w:spacing w:line="300" w:lineRule="auto"/>
        <w:ind w:left="1560"/>
        <w:rPr>
          <w:rFonts w:hAnsi="宋体" w:cs="Arial"/>
        </w:rPr>
      </w:pPr>
      <w:r>
        <w:rPr>
          <w:rFonts w:hAnsi="宋体" w:cs="Arial"/>
        </w:rPr>
        <w:t>战略委员会委员每次只能委托一名其他委员代为行使表决权, 委托二人或二人以上代为行使表决权的, 该项委托无效。</w:t>
      </w:r>
    </w:p>
    <w:p w14:paraId="1794DAF4">
      <w:pPr>
        <w:spacing w:line="300" w:lineRule="auto"/>
        <w:rPr>
          <w:rFonts w:hAnsi="宋体" w:cs="Arial"/>
        </w:rPr>
      </w:pPr>
    </w:p>
    <w:p w14:paraId="10910491">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战略委员会委员委托其他委员代为出席会议并行使表决权的, 应向会议主持人提交授权委托书。授权委托书应至迟于会议表决前提交给会议主持人。</w:t>
      </w:r>
    </w:p>
    <w:p w14:paraId="5453F70F">
      <w:pPr>
        <w:spacing w:line="300" w:lineRule="auto"/>
        <w:rPr>
          <w:rFonts w:hAnsi="宋体" w:cs="Arial"/>
        </w:rPr>
      </w:pPr>
    </w:p>
    <w:p w14:paraId="202B4B4B">
      <w:pPr>
        <w:numPr>
          <w:ilvl w:val="0"/>
          <w:numId w:val="2"/>
        </w:numPr>
        <w:tabs>
          <w:tab w:val="left" w:pos="1560"/>
          <w:tab w:val="clear" w:pos="720"/>
        </w:tabs>
        <w:spacing w:line="300" w:lineRule="auto"/>
        <w:ind w:left="1560" w:hanging="1560"/>
        <w:jc w:val="both"/>
        <w:rPr>
          <w:rFonts w:hAnsi="宋体" w:cs="Arial"/>
        </w:rPr>
      </w:pPr>
      <w:r>
        <w:rPr>
          <w:rFonts w:hAnsi="宋体" w:cs="Arial"/>
        </w:rPr>
        <w:t xml:space="preserve">授权委托书应至少包括以下内容;  </w:t>
      </w:r>
    </w:p>
    <w:p w14:paraId="50864AF0">
      <w:pPr>
        <w:numPr>
          <w:ilvl w:val="1"/>
          <w:numId w:val="2"/>
        </w:numPr>
        <w:tabs>
          <w:tab w:val="left" w:pos="2268"/>
        </w:tabs>
        <w:spacing w:line="300" w:lineRule="auto"/>
        <w:ind w:left="2268" w:hanging="708"/>
        <w:jc w:val="both"/>
        <w:rPr>
          <w:rFonts w:hAnsi="宋体" w:cs="Arial"/>
        </w:rPr>
      </w:pPr>
      <w:r>
        <w:rPr>
          <w:rFonts w:hAnsi="宋体" w:cs="Arial"/>
        </w:rPr>
        <w:t xml:space="preserve">委托人姓名; </w:t>
      </w:r>
    </w:p>
    <w:p w14:paraId="03013F04">
      <w:pPr>
        <w:numPr>
          <w:ilvl w:val="1"/>
          <w:numId w:val="2"/>
        </w:numPr>
        <w:tabs>
          <w:tab w:val="left" w:pos="2268"/>
        </w:tabs>
        <w:spacing w:line="300" w:lineRule="auto"/>
        <w:ind w:left="2268" w:hanging="708"/>
        <w:jc w:val="both"/>
        <w:rPr>
          <w:rFonts w:hAnsi="宋体" w:cs="Arial"/>
        </w:rPr>
      </w:pPr>
      <w:r>
        <w:rPr>
          <w:rFonts w:hAnsi="宋体" w:cs="Arial"/>
        </w:rPr>
        <w:t xml:space="preserve">受托人姓名; </w:t>
      </w:r>
    </w:p>
    <w:p w14:paraId="1C13CB74">
      <w:pPr>
        <w:numPr>
          <w:ilvl w:val="1"/>
          <w:numId w:val="2"/>
        </w:numPr>
        <w:tabs>
          <w:tab w:val="left" w:pos="2268"/>
        </w:tabs>
        <w:spacing w:line="300" w:lineRule="auto"/>
        <w:ind w:left="2268" w:hanging="708"/>
        <w:jc w:val="both"/>
        <w:rPr>
          <w:rFonts w:hAnsi="宋体" w:cs="Arial"/>
        </w:rPr>
      </w:pPr>
      <w:r>
        <w:rPr>
          <w:rFonts w:hAnsi="宋体" w:cs="Arial"/>
        </w:rPr>
        <w:t xml:space="preserve">代理委托事项; </w:t>
      </w:r>
    </w:p>
    <w:p w14:paraId="7672722D">
      <w:pPr>
        <w:numPr>
          <w:ilvl w:val="1"/>
          <w:numId w:val="2"/>
        </w:numPr>
        <w:tabs>
          <w:tab w:val="left" w:pos="2268"/>
        </w:tabs>
        <w:spacing w:line="300" w:lineRule="auto"/>
        <w:ind w:left="2268" w:hanging="708"/>
        <w:jc w:val="both"/>
        <w:rPr>
          <w:rFonts w:hAnsi="宋体" w:cs="Arial"/>
        </w:rPr>
      </w:pPr>
      <w:r>
        <w:rPr>
          <w:rFonts w:hAnsi="宋体" w:cs="Arial"/>
        </w:rPr>
        <w:t xml:space="preserve">对会议议题行使投票权的指示(赞成、反对、弃权)以及未做具体指示时, 被委托人是否可按自己意思表决的说明; </w:t>
      </w:r>
    </w:p>
    <w:p w14:paraId="4FEC4451">
      <w:pPr>
        <w:numPr>
          <w:ilvl w:val="1"/>
          <w:numId w:val="2"/>
        </w:numPr>
        <w:tabs>
          <w:tab w:val="left" w:pos="2268"/>
        </w:tabs>
        <w:spacing w:line="300" w:lineRule="auto"/>
        <w:ind w:left="2268" w:hanging="708"/>
        <w:jc w:val="both"/>
        <w:rPr>
          <w:rFonts w:hAnsi="宋体" w:cs="Arial"/>
        </w:rPr>
      </w:pPr>
      <w:r>
        <w:rPr>
          <w:rFonts w:hAnsi="宋体" w:cs="Arial"/>
        </w:rPr>
        <w:t xml:space="preserve">授权委托的期限; </w:t>
      </w:r>
    </w:p>
    <w:p w14:paraId="1CAEDE8D">
      <w:pPr>
        <w:numPr>
          <w:ilvl w:val="1"/>
          <w:numId w:val="2"/>
        </w:numPr>
        <w:tabs>
          <w:tab w:val="left" w:pos="2268"/>
        </w:tabs>
        <w:spacing w:line="300" w:lineRule="auto"/>
        <w:ind w:left="2268" w:hanging="708"/>
        <w:jc w:val="both"/>
        <w:rPr>
          <w:rFonts w:hAnsi="宋体" w:cs="Arial"/>
        </w:rPr>
      </w:pPr>
      <w:r>
        <w:rPr>
          <w:rFonts w:hAnsi="宋体" w:cs="Arial"/>
        </w:rPr>
        <w:t>授权委托书签署日期。</w:t>
      </w:r>
    </w:p>
    <w:p w14:paraId="1FF4D726">
      <w:pPr>
        <w:spacing w:line="300" w:lineRule="auto"/>
        <w:ind w:left="1560"/>
        <w:rPr>
          <w:rFonts w:hAnsi="宋体" w:cs="Arial"/>
        </w:rPr>
      </w:pPr>
    </w:p>
    <w:p w14:paraId="5FF212C3">
      <w:pPr>
        <w:spacing w:line="300" w:lineRule="auto"/>
        <w:ind w:left="1560"/>
        <w:rPr>
          <w:rFonts w:hAnsi="宋体" w:cs="Arial"/>
        </w:rPr>
      </w:pPr>
      <w:r>
        <w:rPr>
          <w:rFonts w:hAnsi="宋体" w:cs="Arial"/>
        </w:rPr>
        <w:t>授权委托书应由委托人和受托人签名。</w:t>
      </w:r>
    </w:p>
    <w:p w14:paraId="71859BDF">
      <w:pPr>
        <w:spacing w:line="300" w:lineRule="auto"/>
        <w:rPr>
          <w:rFonts w:hAnsi="宋体" w:cs="Arial"/>
        </w:rPr>
      </w:pPr>
    </w:p>
    <w:p w14:paraId="4BBDE5BA">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战略委员会委员既不亲自出席会议, 亦未委托其他委员代为出席会议的, 视为未出席相关会议。</w:t>
      </w:r>
    </w:p>
    <w:p w14:paraId="4637ACA5">
      <w:pPr>
        <w:spacing w:line="300" w:lineRule="auto"/>
        <w:rPr>
          <w:rFonts w:hAnsi="宋体" w:cs="Arial"/>
        </w:rPr>
      </w:pPr>
    </w:p>
    <w:p w14:paraId="556E2B0F">
      <w:pPr>
        <w:spacing w:line="300" w:lineRule="auto"/>
        <w:ind w:left="1560"/>
        <w:rPr>
          <w:rFonts w:hAnsi="宋体" w:cs="Arial"/>
        </w:rPr>
      </w:pPr>
      <w:r>
        <w:rPr>
          <w:rFonts w:hAnsi="宋体" w:cs="Arial"/>
        </w:rPr>
        <w:t>战略委员会委员连续两次不出席会议的, 视为不能适当履行其职权, 公司董事会可以撤销其委员职务。</w:t>
      </w:r>
    </w:p>
    <w:p w14:paraId="7CC430BD">
      <w:pPr>
        <w:spacing w:line="300" w:lineRule="auto"/>
        <w:rPr>
          <w:rFonts w:hAnsi="宋体" w:cs="Arial"/>
        </w:rPr>
      </w:pPr>
    </w:p>
    <w:p w14:paraId="7705AC6D">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战略委员会所作决议应经全体委员(包括未出席会议的委员)的过半数通过方为有效。</w:t>
      </w:r>
    </w:p>
    <w:p w14:paraId="287EF46F">
      <w:pPr>
        <w:spacing w:line="300" w:lineRule="auto"/>
        <w:rPr>
          <w:rFonts w:hAnsi="宋体" w:cs="Arial"/>
        </w:rPr>
      </w:pPr>
    </w:p>
    <w:p w14:paraId="2134D77D">
      <w:pPr>
        <w:spacing w:line="300" w:lineRule="auto"/>
        <w:ind w:left="1140" w:firstLine="420"/>
        <w:rPr>
          <w:rFonts w:hAnsi="宋体" w:cs="Arial"/>
        </w:rPr>
      </w:pPr>
      <w:r>
        <w:rPr>
          <w:rFonts w:hAnsi="宋体" w:cs="Arial"/>
        </w:rPr>
        <w:t>战略委员会委员每人享有一票表决权。</w:t>
      </w:r>
    </w:p>
    <w:p w14:paraId="192AFD33">
      <w:pPr>
        <w:spacing w:line="300" w:lineRule="auto"/>
        <w:rPr>
          <w:rFonts w:hAnsi="宋体" w:cs="Arial"/>
        </w:rPr>
      </w:pPr>
    </w:p>
    <w:p w14:paraId="52AC24BE">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战略委员会会议主持人宣布会议开始后, 即开始按顺序对每项会议议题所对应的议案内容进行审议。</w:t>
      </w:r>
    </w:p>
    <w:p w14:paraId="461C3BB3">
      <w:pPr>
        <w:tabs>
          <w:tab w:val="left" w:pos="1560"/>
        </w:tabs>
        <w:spacing w:line="300" w:lineRule="auto"/>
        <w:jc w:val="both"/>
        <w:rPr>
          <w:rFonts w:hAnsi="宋体" w:cs="Arial"/>
        </w:rPr>
      </w:pPr>
    </w:p>
    <w:p w14:paraId="6A5F2808">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战略委员会审议会议议题可采用自由发言的形式进行讨论, 但应注意保持会议秩序。发言者不得使用带有人身攻击性质或其他侮辱性、威胁性语言。</w:t>
      </w:r>
    </w:p>
    <w:p w14:paraId="0E0FBCCB">
      <w:pPr>
        <w:spacing w:line="300" w:lineRule="auto"/>
        <w:rPr>
          <w:rFonts w:hAnsi="宋体" w:cs="Arial"/>
        </w:rPr>
      </w:pPr>
    </w:p>
    <w:p w14:paraId="0B2AAC5C">
      <w:pPr>
        <w:spacing w:line="300" w:lineRule="auto"/>
        <w:ind w:left="1140" w:firstLine="420"/>
        <w:rPr>
          <w:rFonts w:hAnsi="宋体" w:cs="Arial"/>
        </w:rPr>
      </w:pPr>
      <w:r>
        <w:rPr>
          <w:rFonts w:hAnsi="宋体" w:cs="Arial"/>
        </w:rPr>
        <w:t>会议主持人有权决定讨论时间。</w:t>
      </w:r>
    </w:p>
    <w:p w14:paraId="0A216E48">
      <w:pPr>
        <w:spacing w:line="300" w:lineRule="auto"/>
        <w:rPr>
          <w:rFonts w:hAnsi="宋体" w:cs="Arial"/>
        </w:rPr>
      </w:pPr>
    </w:p>
    <w:p w14:paraId="4FE11BBA">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战略委员会会议对所议事项采取集中审议、依次表决的规则, 即全部议案经所有与会委员审议完毕后, 依照议案审议顺序对议案进行逐项表决。</w:t>
      </w:r>
    </w:p>
    <w:p w14:paraId="43ACF626">
      <w:pPr>
        <w:spacing w:line="300" w:lineRule="auto"/>
        <w:rPr>
          <w:rFonts w:hAnsi="宋体" w:cs="Arial"/>
        </w:rPr>
      </w:pPr>
    </w:p>
    <w:p w14:paraId="7B74CAD6">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战略委员会如认为必要, 可以召集与会议议案有关的其他人员列席会议介绍情况或发表意见, 但非战略委员会委员对议案没有表决权。</w:t>
      </w:r>
    </w:p>
    <w:p w14:paraId="2C872C20">
      <w:pPr>
        <w:spacing w:line="300" w:lineRule="auto"/>
        <w:rPr>
          <w:rFonts w:hAnsi="宋体" w:cs="Arial"/>
        </w:rPr>
      </w:pPr>
    </w:p>
    <w:p w14:paraId="51C19D44">
      <w:pPr>
        <w:numPr>
          <w:ilvl w:val="0"/>
          <w:numId w:val="2"/>
        </w:numPr>
        <w:tabs>
          <w:tab w:val="left" w:pos="1560"/>
          <w:tab w:val="clear" w:pos="720"/>
        </w:tabs>
        <w:spacing w:line="300" w:lineRule="auto"/>
        <w:ind w:left="1560" w:hanging="1560"/>
        <w:jc w:val="both"/>
        <w:rPr>
          <w:rFonts w:hAnsi="宋体" w:cs="Arial"/>
        </w:rPr>
      </w:pPr>
      <w:r>
        <w:rPr>
          <w:rFonts w:hAnsi="宋体" w:cs="Arial"/>
        </w:rPr>
        <w:t>出席会议的委员应本着认真负责的态度, 对议案进行审议并充分表达个人意见; 委员对其个人的投票表决承担责任。</w:t>
      </w:r>
    </w:p>
    <w:p w14:paraId="15E851DB">
      <w:pPr>
        <w:spacing w:line="300" w:lineRule="auto"/>
        <w:rPr>
          <w:rFonts w:hAnsi="宋体" w:cs="Arial"/>
        </w:rPr>
      </w:pPr>
    </w:p>
    <w:p w14:paraId="32712A75">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战略委员会定期会议和临时会议的表决方式均为举手表决, 表决的顺序依次为同意、反对、弃权。对同一议案, 每名参会委员只能举手表决一次, 举手多次的, 以最后一次举手为准。如某位委员同时代理其他委员出席会议, 若被代理人与其自身对议案的表决意见一致, 则其举手表决一次, 但视为两票; 若被代理人与其自身对议案的表决意见不一致, 则其可按自身的意见和被代理人的意见分别举手表决一次; 代理出席者在表决时若无特别说明, 视为与被代理人表决意见一致。</w:t>
      </w:r>
    </w:p>
    <w:p w14:paraId="0026AF82">
      <w:pPr>
        <w:spacing w:line="300" w:lineRule="auto"/>
        <w:rPr>
          <w:rFonts w:hAnsi="宋体" w:cs="Arial"/>
        </w:rPr>
      </w:pPr>
    </w:p>
    <w:p w14:paraId="4CB0575E">
      <w:pPr>
        <w:spacing w:line="300" w:lineRule="auto"/>
        <w:ind w:left="1560"/>
        <w:rPr>
          <w:rFonts w:hAnsi="宋体" w:cs="Arial"/>
        </w:rPr>
      </w:pPr>
      <w:r>
        <w:rPr>
          <w:rFonts w:hAnsi="宋体" w:cs="Arial"/>
        </w:rPr>
        <w:t>如战略委员会会议以传真方式作出会议决议时, 表决方式为签字方式。</w:t>
      </w:r>
    </w:p>
    <w:p w14:paraId="7B73FD32">
      <w:pPr>
        <w:spacing w:line="300" w:lineRule="auto"/>
        <w:rPr>
          <w:rFonts w:hAnsi="宋体" w:cs="Arial"/>
        </w:rPr>
      </w:pPr>
    </w:p>
    <w:p w14:paraId="4956274D">
      <w:pPr>
        <w:spacing w:line="300" w:lineRule="auto"/>
        <w:ind w:left="1560"/>
        <w:rPr>
          <w:rFonts w:hAnsi="宋体" w:cs="Arial"/>
        </w:rPr>
      </w:pPr>
      <w:r>
        <w:rPr>
          <w:rFonts w:hAnsi="宋体" w:cs="Arial"/>
        </w:rPr>
        <w:t>会议主持人应对每项议案的表决结果进行统计并当场公布, 由会议记录人将表决结果记录在案。</w:t>
      </w:r>
    </w:p>
    <w:p w14:paraId="527743D2">
      <w:pPr>
        <w:spacing w:line="300" w:lineRule="auto"/>
        <w:ind w:left="1560"/>
        <w:rPr>
          <w:rFonts w:hint="eastAsia" w:hAnsi="宋体" w:cs="Arial"/>
        </w:rPr>
      </w:pPr>
    </w:p>
    <w:p w14:paraId="55AEE3EF">
      <w:pPr>
        <w:numPr>
          <w:ilvl w:val="0"/>
          <w:numId w:val="1"/>
        </w:numPr>
        <w:tabs>
          <w:tab w:val="left" w:pos="1276"/>
          <w:tab w:val="clear" w:pos="795"/>
        </w:tabs>
        <w:autoSpaceDE/>
        <w:autoSpaceDN/>
        <w:adjustRightInd/>
        <w:spacing w:line="300" w:lineRule="auto"/>
        <w:ind w:left="1276" w:hanging="1276"/>
        <w:jc w:val="center"/>
        <w:rPr>
          <w:rFonts w:hAnsi="宋体" w:cs="Arial"/>
          <w:b/>
        </w:rPr>
      </w:pPr>
      <w:r>
        <w:rPr>
          <w:rFonts w:hAnsi="宋体" w:cs="Arial"/>
          <w:b/>
        </w:rPr>
        <w:t>会议决议和会议记录</w:t>
      </w:r>
    </w:p>
    <w:p w14:paraId="409257A7">
      <w:pPr>
        <w:tabs>
          <w:tab w:val="left" w:pos="1560"/>
        </w:tabs>
        <w:spacing w:line="300" w:lineRule="auto"/>
        <w:rPr>
          <w:rFonts w:hAnsi="宋体" w:cs="Arial"/>
        </w:rPr>
      </w:pPr>
    </w:p>
    <w:p w14:paraId="077E47E9">
      <w:pPr>
        <w:numPr>
          <w:ilvl w:val="0"/>
          <w:numId w:val="2"/>
        </w:numPr>
        <w:tabs>
          <w:tab w:val="left" w:pos="1560"/>
          <w:tab w:val="clear" w:pos="720"/>
        </w:tabs>
        <w:spacing w:line="300" w:lineRule="auto"/>
        <w:ind w:left="1560" w:hanging="1560"/>
        <w:jc w:val="both"/>
        <w:rPr>
          <w:rFonts w:hAnsi="宋体" w:cs="Arial"/>
        </w:rPr>
      </w:pPr>
      <w:r>
        <w:rPr>
          <w:rFonts w:hAnsi="宋体" w:cs="Arial"/>
        </w:rPr>
        <w:t>每项议案获得规定的有效表决票数后, 经会议主持人宣布即形成战略委员会决议。</w:t>
      </w:r>
    </w:p>
    <w:p w14:paraId="42B3FD95">
      <w:pPr>
        <w:spacing w:line="300" w:lineRule="auto"/>
        <w:rPr>
          <w:rFonts w:hAnsi="宋体" w:cs="Arial"/>
        </w:rPr>
      </w:pPr>
    </w:p>
    <w:p w14:paraId="6F963574">
      <w:pPr>
        <w:spacing w:line="300" w:lineRule="auto"/>
        <w:ind w:left="1618" w:leftChars="674"/>
        <w:rPr>
          <w:rFonts w:hAnsi="宋体" w:cs="Arial"/>
        </w:rPr>
      </w:pPr>
      <w:r>
        <w:rPr>
          <w:rFonts w:hAnsi="宋体" w:cs="Arial"/>
        </w:rPr>
        <w:t>战略委员会决议经出席会议委员签字后生效。未依据法律、法规、《公司章程》及本工作细则规定的合法程序, 不得对已生效的战略委员会决议作任何修改或变更。</w:t>
      </w:r>
    </w:p>
    <w:p w14:paraId="77F60BCD">
      <w:pPr>
        <w:spacing w:line="300" w:lineRule="auto"/>
        <w:rPr>
          <w:rFonts w:hAnsi="宋体" w:cs="Arial"/>
        </w:rPr>
      </w:pPr>
    </w:p>
    <w:p w14:paraId="7DC12D0D">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战略委员会委员或其指定的公司董事会办公室工作人员应至迟于会议决议之次日, 将会议决议有关情况向公司董事会通报。</w:t>
      </w:r>
    </w:p>
    <w:p w14:paraId="799F19C4">
      <w:pPr>
        <w:spacing w:line="300" w:lineRule="auto"/>
        <w:rPr>
          <w:rFonts w:hAnsi="宋体" w:cs="Arial"/>
        </w:rPr>
      </w:pPr>
    </w:p>
    <w:p w14:paraId="715C90BF">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战略委员会决议的书面文件作为公司档案由公司保存, 在公司存续期间, 保存期不得少于十年。</w:t>
      </w:r>
    </w:p>
    <w:p w14:paraId="5F1DD014">
      <w:pPr>
        <w:spacing w:line="300" w:lineRule="auto"/>
        <w:rPr>
          <w:rFonts w:hAnsi="宋体" w:cs="Arial"/>
        </w:rPr>
      </w:pPr>
    </w:p>
    <w:p w14:paraId="08A6D0A2">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战略委员会决议实施的过程中, 战略委员会主任或其指定的其他委员应就决议的实施情况进行跟踪检查, 在检查中发现有违反决议的事项时, 可以要求和督促有关人员予以纠正, 有关人员若不采纳意见, 战略委员会主任或其指定的委员应将有关情况向公司董事会作出汇报, 由公司董事会负责处理。</w:t>
      </w:r>
    </w:p>
    <w:p w14:paraId="4CC95273">
      <w:pPr>
        <w:spacing w:line="300" w:lineRule="auto"/>
        <w:rPr>
          <w:rFonts w:hAnsi="宋体" w:cs="Arial"/>
        </w:rPr>
      </w:pPr>
    </w:p>
    <w:p w14:paraId="2F00E325">
      <w:pPr>
        <w:numPr>
          <w:ilvl w:val="0"/>
          <w:numId w:val="2"/>
        </w:numPr>
        <w:tabs>
          <w:tab w:val="left" w:pos="1560"/>
          <w:tab w:val="clear" w:pos="720"/>
        </w:tabs>
        <w:spacing w:line="300" w:lineRule="auto"/>
        <w:ind w:left="1560" w:hanging="1560"/>
        <w:jc w:val="both"/>
        <w:rPr>
          <w:rFonts w:hAnsi="宋体" w:cs="Arial"/>
        </w:rPr>
      </w:pPr>
      <w:r>
        <w:rPr>
          <w:rFonts w:hAnsi="宋体" w:cs="Arial"/>
        </w:rPr>
        <w:t>战略委员会会议应当有书面记录, 记录人员为公司董事会办公室的工作人员。出席会议的委员和会议记录人应当在会议记录上签名。出席会议的委员有权要求在记录上对其在会议上的发言作出说明性记载。</w:t>
      </w:r>
    </w:p>
    <w:p w14:paraId="74A79B58">
      <w:pPr>
        <w:spacing w:line="300" w:lineRule="auto"/>
        <w:rPr>
          <w:rFonts w:hAnsi="宋体" w:cs="Arial"/>
        </w:rPr>
      </w:pPr>
    </w:p>
    <w:p w14:paraId="215AF333">
      <w:pPr>
        <w:spacing w:line="300" w:lineRule="auto"/>
        <w:ind w:left="1618" w:leftChars="674"/>
        <w:rPr>
          <w:rFonts w:hAnsi="宋体" w:cs="Arial"/>
        </w:rPr>
      </w:pPr>
      <w:r>
        <w:rPr>
          <w:rFonts w:hAnsi="宋体" w:cs="Arial"/>
        </w:rPr>
        <w:t>战略委员会会议记录作为公司档案由公司董事会办公室保存。在公司存续期间, 保存期不得少于十年。</w:t>
      </w:r>
    </w:p>
    <w:p w14:paraId="715AA123">
      <w:pPr>
        <w:spacing w:line="300" w:lineRule="auto"/>
        <w:rPr>
          <w:rFonts w:hAnsi="宋体" w:cs="Arial"/>
        </w:rPr>
      </w:pPr>
    </w:p>
    <w:p w14:paraId="2C9DEEAF">
      <w:pPr>
        <w:numPr>
          <w:ilvl w:val="0"/>
          <w:numId w:val="2"/>
        </w:numPr>
        <w:tabs>
          <w:tab w:val="left" w:pos="1560"/>
          <w:tab w:val="clear" w:pos="720"/>
        </w:tabs>
        <w:spacing w:line="300" w:lineRule="auto"/>
        <w:ind w:left="1560" w:hanging="1560"/>
        <w:jc w:val="both"/>
        <w:rPr>
          <w:rFonts w:hAnsi="宋体" w:cs="Arial"/>
        </w:rPr>
      </w:pPr>
      <w:r>
        <w:rPr>
          <w:rFonts w:hAnsi="宋体" w:cs="Arial"/>
        </w:rPr>
        <w:t xml:space="preserve">战略委员会会议记录应至少包括以下内容; </w:t>
      </w:r>
    </w:p>
    <w:p w14:paraId="75416F78">
      <w:pPr>
        <w:numPr>
          <w:ilvl w:val="1"/>
          <w:numId w:val="2"/>
        </w:numPr>
        <w:tabs>
          <w:tab w:val="left" w:pos="2268"/>
        </w:tabs>
        <w:spacing w:line="300" w:lineRule="auto"/>
        <w:ind w:left="2268" w:hanging="708"/>
        <w:jc w:val="both"/>
        <w:rPr>
          <w:rFonts w:hAnsi="宋体" w:cs="Arial"/>
        </w:rPr>
      </w:pPr>
      <w:r>
        <w:rPr>
          <w:rFonts w:hAnsi="宋体" w:cs="Arial"/>
        </w:rPr>
        <w:t xml:space="preserve">会议召开的日期、地点和召集人姓名; </w:t>
      </w:r>
    </w:p>
    <w:p w14:paraId="5E78891D">
      <w:pPr>
        <w:numPr>
          <w:ilvl w:val="1"/>
          <w:numId w:val="2"/>
        </w:numPr>
        <w:tabs>
          <w:tab w:val="left" w:pos="2268"/>
        </w:tabs>
        <w:spacing w:line="300" w:lineRule="auto"/>
        <w:ind w:left="2268" w:hanging="708"/>
        <w:jc w:val="both"/>
        <w:rPr>
          <w:rFonts w:hAnsi="宋体" w:cs="Arial"/>
        </w:rPr>
      </w:pPr>
      <w:r>
        <w:rPr>
          <w:rFonts w:hAnsi="宋体" w:cs="Arial"/>
        </w:rPr>
        <w:t xml:space="preserve">出席会议人员的姓名, 受他人委托出席会议的应特别注明; </w:t>
      </w:r>
    </w:p>
    <w:p w14:paraId="27BCBEF8">
      <w:pPr>
        <w:numPr>
          <w:ilvl w:val="1"/>
          <w:numId w:val="2"/>
        </w:numPr>
        <w:tabs>
          <w:tab w:val="left" w:pos="2268"/>
        </w:tabs>
        <w:spacing w:line="300" w:lineRule="auto"/>
        <w:ind w:left="2268" w:hanging="708"/>
        <w:jc w:val="both"/>
        <w:rPr>
          <w:rFonts w:hAnsi="宋体" w:cs="Arial"/>
        </w:rPr>
      </w:pPr>
      <w:r>
        <w:rPr>
          <w:rFonts w:hAnsi="宋体" w:cs="Arial"/>
        </w:rPr>
        <w:t xml:space="preserve">会议议程; </w:t>
      </w:r>
    </w:p>
    <w:p w14:paraId="37BD92BD">
      <w:pPr>
        <w:numPr>
          <w:ilvl w:val="1"/>
          <w:numId w:val="2"/>
        </w:numPr>
        <w:tabs>
          <w:tab w:val="left" w:pos="2268"/>
        </w:tabs>
        <w:spacing w:line="300" w:lineRule="auto"/>
        <w:ind w:left="2268" w:hanging="708"/>
        <w:jc w:val="both"/>
        <w:rPr>
          <w:rFonts w:hAnsi="宋体" w:cs="Arial"/>
        </w:rPr>
      </w:pPr>
      <w:r>
        <w:rPr>
          <w:rFonts w:hAnsi="宋体" w:cs="Arial"/>
        </w:rPr>
        <w:t xml:space="preserve">委员发言要点; </w:t>
      </w:r>
    </w:p>
    <w:p w14:paraId="38D33E3C">
      <w:pPr>
        <w:numPr>
          <w:ilvl w:val="1"/>
          <w:numId w:val="2"/>
        </w:numPr>
        <w:tabs>
          <w:tab w:val="left" w:pos="2268"/>
        </w:tabs>
        <w:spacing w:line="300" w:lineRule="auto"/>
        <w:ind w:left="2268" w:hanging="708"/>
        <w:jc w:val="both"/>
        <w:rPr>
          <w:rFonts w:hAnsi="宋体" w:cs="Arial"/>
        </w:rPr>
      </w:pPr>
      <w:r>
        <w:rPr>
          <w:rFonts w:hAnsi="宋体" w:cs="Arial"/>
        </w:rPr>
        <w:t xml:space="preserve">每一决议事项或议案的表决方式和结果(表决结果应载明赞成、反对或弃权的票数); </w:t>
      </w:r>
    </w:p>
    <w:p w14:paraId="0BE1ED67">
      <w:pPr>
        <w:numPr>
          <w:ilvl w:val="1"/>
          <w:numId w:val="2"/>
        </w:numPr>
        <w:tabs>
          <w:tab w:val="left" w:pos="2268"/>
        </w:tabs>
        <w:spacing w:line="300" w:lineRule="auto"/>
        <w:ind w:left="2268" w:hanging="708"/>
        <w:jc w:val="both"/>
        <w:rPr>
          <w:rFonts w:hAnsi="宋体" w:cs="Arial"/>
        </w:rPr>
      </w:pPr>
      <w:r>
        <w:rPr>
          <w:rFonts w:hAnsi="宋体" w:cs="Arial"/>
        </w:rPr>
        <w:t>其他应当在会议记录中说明和记载的事项。</w:t>
      </w:r>
    </w:p>
    <w:p w14:paraId="6CEBACD8">
      <w:pPr>
        <w:spacing w:line="300" w:lineRule="auto"/>
        <w:rPr>
          <w:rFonts w:hAnsi="宋体" w:cs="Arial"/>
        </w:rPr>
      </w:pPr>
    </w:p>
    <w:p w14:paraId="2E1C2B7F">
      <w:pPr>
        <w:numPr>
          <w:ilvl w:val="0"/>
          <w:numId w:val="1"/>
        </w:numPr>
        <w:tabs>
          <w:tab w:val="left" w:pos="1276"/>
          <w:tab w:val="clear" w:pos="795"/>
        </w:tabs>
        <w:autoSpaceDE/>
        <w:autoSpaceDN/>
        <w:adjustRightInd/>
        <w:spacing w:line="300" w:lineRule="auto"/>
        <w:ind w:left="1276" w:hanging="1276"/>
        <w:jc w:val="center"/>
        <w:rPr>
          <w:rFonts w:hAnsi="宋体" w:cs="Arial"/>
          <w:b/>
        </w:rPr>
      </w:pPr>
      <w:r>
        <w:rPr>
          <w:rFonts w:hAnsi="宋体" w:cs="Arial"/>
          <w:b/>
        </w:rPr>
        <w:t>附则</w:t>
      </w:r>
    </w:p>
    <w:p w14:paraId="64B2B492">
      <w:pPr>
        <w:spacing w:line="300" w:lineRule="auto"/>
        <w:rPr>
          <w:rFonts w:hAnsi="宋体" w:cs="Arial"/>
        </w:rPr>
      </w:pPr>
    </w:p>
    <w:p w14:paraId="4A04D651">
      <w:pPr>
        <w:numPr>
          <w:ilvl w:val="0"/>
          <w:numId w:val="2"/>
        </w:numPr>
        <w:tabs>
          <w:tab w:val="left" w:pos="1560"/>
          <w:tab w:val="clear" w:pos="720"/>
        </w:tabs>
        <w:spacing w:line="300" w:lineRule="auto"/>
        <w:ind w:left="1560" w:hanging="1560"/>
        <w:jc w:val="both"/>
        <w:rPr>
          <w:rFonts w:hAnsi="宋体" w:cs="Arial"/>
        </w:rPr>
      </w:pPr>
      <w:r>
        <w:rPr>
          <w:rFonts w:hAnsi="宋体" w:cs="Arial"/>
        </w:rPr>
        <w:t>除非另有规定, 本工作细则所称“以上”、“以下”等均包含本数。</w:t>
      </w:r>
    </w:p>
    <w:p w14:paraId="1CD845CD">
      <w:pPr>
        <w:tabs>
          <w:tab w:val="left" w:pos="1560"/>
        </w:tabs>
        <w:spacing w:line="300" w:lineRule="auto"/>
        <w:rPr>
          <w:rFonts w:hAnsi="宋体" w:cs="Arial"/>
        </w:rPr>
      </w:pPr>
    </w:p>
    <w:p w14:paraId="7A9EFB25">
      <w:pPr>
        <w:numPr>
          <w:ilvl w:val="0"/>
          <w:numId w:val="2"/>
        </w:numPr>
        <w:tabs>
          <w:tab w:val="left" w:pos="1560"/>
          <w:tab w:val="clear" w:pos="720"/>
        </w:tabs>
        <w:spacing w:line="300" w:lineRule="auto"/>
        <w:ind w:left="1560" w:hanging="1560"/>
        <w:jc w:val="both"/>
        <w:rPr>
          <w:rFonts w:hAnsi="宋体" w:cs="Arial"/>
        </w:rPr>
      </w:pPr>
      <w:r>
        <w:rPr>
          <w:rFonts w:hAnsi="宋体" w:cs="Arial"/>
        </w:rPr>
        <w:t>本工作细则未尽事宜, 依照国家法律、法规、规范性文件</w:t>
      </w:r>
      <w:r>
        <w:rPr>
          <w:rFonts w:hint="eastAsia" w:hAnsi="宋体" w:cs="Arial"/>
        </w:rPr>
        <w:t>及</w:t>
      </w:r>
      <w:r>
        <w:rPr>
          <w:rFonts w:hAnsi="宋体" w:cs="Arial"/>
        </w:rPr>
        <w:t>《公司章程》的有关规定执行。</w:t>
      </w:r>
    </w:p>
    <w:p w14:paraId="40C8736F">
      <w:pPr>
        <w:spacing w:line="300" w:lineRule="auto"/>
        <w:rPr>
          <w:rFonts w:hAnsi="宋体" w:cs="Arial"/>
        </w:rPr>
      </w:pPr>
    </w:p>
    <w:p w14:paraId="48AF419F">
      <w:pPr>
        <w:spacing w:line="300" w:lineRule="auto"/>
        <w:ind w:left="1560" w:leftChars="650"/>
        <w:rPr>
          <w:rFonts w:hAnsi="宋体" w:cs="Arial"/>
        </w:rPr>
      </w:pPr>
      <w:r>
        <w:rPr>
          <w:rFonts w:hAnsi="宋体" w:cs="Arial"/>
        </w:rPr>
        <w:t>本工作细则与法律、法规、</w:t>
      </w:r>
      <w:r>
        <w:rPr>
          <w:rFonts w:hint="eastAsia" w:hAnsi="宋体" w:cs="Arial"/>
        </w:rPr>
        <w:t>规范性文件及</w:t>
      </w:r>
      <w:r>
        <w:rPr>
          <w:rFonts w:hAnsi="宋体" w:cs="Arial"/>
        </w:rPr>
        <w:t>《公司章程》的规定如发生矛盾, 以《公司章程》的规定为准。</w:t>
      </w:r>
    </w:p>
    <w:p w14:paraId="4E1BFE30">
      <w:pPr>
        <w:spacing w:line="300" w:lineRule="auto"/>
        <w:rPr>
          <w:rFonts w:hAnsi="宋体" w:cs="Arial"/>
        </w:rPr>
      </w:pPr>
    </w:p>
    <w:p w14:paraId="42DCD34C">
      <w:pPr>
        <w:numPr>
          <w:ilvl w:val="0"/>
          <w:numId w:val="2"/>
        </w:numPr>
        <w:tabs>
          <w:tab w:val="left" w:pos="1560"/>
          <w:tab w:val="clear" w:pos="720"/>
        </w:tabs>
        <w:spacing w:line="300" w:lineRule="auto"/>
        <w:ind w:left="1560" w:hanging="1560"/>
        <w:jc w:val="both"/>
        <w:rPr>
          <w:rFonts w:hAnsi="宋体" w:cs="Arial"/>
        </w:rPr>
      </w:pPr>
      <w:r>
        <w:rPr>
          <w:rFonts w:hAnsi="宋体" w:cs="Arial"/>
        </w:rPr>
        <w:t>本工作细则自公司董事会审议通过之日起生效执行。</w:t>
      </w:r>
    </w:p>
    <w:p w14:paraId="41D470AF">
      <w:pPr>
        <w:spacing w:line="300" w:lineRule="auto"/>
        <w:rPr>
          <w:rFonts w:hAnsi="宋体" w:cs="Arial"/>
        </w:rPr>
      </w:pPr>
    </w:p>
    <w:p w14:paraId="1C134F4F">
      <w:pPr>
        <w:numPr>
          <w:ilvl w:val="0"/>
          <w:numId w:val="2"/>
        </w:numPr>
        <w:tabs>
          <w:tab w:val="left" w:pos="1560"/>
          <w:tab w:val="clear" w:pos="720"/>
        </w:tabs>
        <w:spacing w:line="300" w:lineRule="auto"/>
        <w:ind w:left="1560" w:hanging="1560"/>
        <w:jc w:val="both"/>
        <w:rPr>
          <w:rFonts w:hAnsi="宋体" w:cs="Arial"/>
        </w:rPr>
      </w:pPr>
      <w:r>
        <w:rPr>
          <w:rFonts w:hAnsi="宋体" w:cs="Arial"/>
        </w:rPr>
        <w:t>本工作细则由公司董事会负责解释。</w:t>
      </w:r>
    </w:p>
    <w:p w14:paraId="0FF5E934">
      <w:pPr>
        <w:rPr>
          <w:rFonts w:hAnsi="宋体" w:cs="Arial"/>
          <w:b/>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6532">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共8 页</w:t>
    </w:r>
  </w:p>
  <w:p w14:paraId="509DB39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0C5D">
    <w:pPr>
      <w:pStyle w:val="4"/>
      <w:jc w:val="both"/>
    </w:pPr>
    <w:r>
      <w:drawing>
        <wp:inline distT="0" distB="0" distL="114300" distR="114300">
          <wp:extent cx="382905" cy="40767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2905" cy="407670"/>
                  </a:xfrm>
                  <a:prstGeom prst="rect">
                    <a:avLst/>
                  </a:prstGeom>
                  <a:noFill/>
                  <a:ln>
                    <a:noFill/>
                  </a:ln>
                </pic:spPr>
              </pic:pic>
            </a:graphicData>
          </a:graphic>
        </wp:inline>
      </w:drawing>
    </w:r>
    <w:r>
      <w:rPr>
        <w:rFonts w:hint="eastAsia"/>
      </w:rPr>
      <w:t xml:space="preserve">                    永兴特种材料科技股份有限公司战略委员会工作细则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D05BC"/>
    <w:multiLevelType w:val="multilevel"/>
    <w:tmpl w:val="2DFD05BC"/>
    <w:lvl w:ilvl="0" w:tentative="0">
      <w:start w:val="1"/>
      <w:numFmt w:val="japaneseCounting"/>
      <w:lvlText w:val="第%1章"/>
      <w:lvlJc w:val="left"/>
      <w:pPr>
        <w:tabs>
          <w:tab w:val="left" w:pos="795"/>
        </w:tabs>
        <w:ind w:left="795" w:hanging="7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CD1625"/>
    <w:multiLevelType w:val="multilevel"/>
    <w:tmpl w:val="6DCD1625"/>
    <w:lvl w:ilvl="0" w:tentative="0">
      <w:start w:val="1"/>
      <w:numFmt w:val="japaneseCounting"/>
      <w:lvlText w:val="第%1条"/>
      <w:lvlJc w:val="left"/>
      <w:pPr>
        <w:tabs>
          <w:tab w:val="left" w:pos="720"/>
        </w:tabs>
        <w:ind w:left="720" w:hanging="720"/>
      </w:pPr>
      <w:rPr>
        <w:rFonts w:hint="default"/>
      </w:rPr>
    </w:lvl>
    <w:lvl w:ilvl="1" w:tentative="0">
      <w:start w:val="1"/>
      <w:numFmt w:val="japaneseCounting"/>
      <w:lvlText w:val="(%2)"/>
      <w:lvlJc w:val="left"/>
      <w:pPr>
        <w:tabs>
          <w:tab w:val="left" w:pos="1875"/>
        </w:tabs>
        <w:ind w:left="1875" w:hanging="37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B9"/>
    <w:rsid w:val="000270C2"/>
    <w:rsid w:val="0006688B"/>
    <w:rsid w:val="00095D58"/>
    <w:rsid w:val="00170745"/>
    <w:rsid w:val="0019053F"/>
    <w:rsid w:val="001C59B9"/>
    <w:rsid w:val="0025150D"/>
    <w:rsid w:val="00265E56"/>
    <w:rsid w:val="002D1F70"/>
    <w:rsid w:val="0033291A"/>
    <w:rsid w:val="00375FC2"/>
    <w:rsid w:val="003F4E5D"/>
    <w:rsid w:val="00435B88"/>
    <w:rsid w:val="004B1362"/>
    <w:rsid w:val="00501348"/>
    <w:rsid w:val="00553703"/>
    <w:rsid w:val="005E5C25"/>
    <w:rsid w:val="00635669"/>
    <w:rsid w:val="006C6DB7"/>
    <w:rsid w:val="006D75D1"/>
    <w:rsid w:val="006E6DB7"/>
    <w:rsid w:val="00823AF5"/>
    <w:rsid w:val="008E3FEE"/>
    <w:rsid w:val="00901F46"/>
    <w:rsid w:val="0091235B"/>
    <w:rsid w:val="00984314"/>
    <w:rsid w:val="00996E9D"/>
    <w:rsid w:val="00A01F61"/>
    <w:rsid w:val="00A4507B"/>
    <w:rsid w:val="00A844D4"/>
    <w:rsid w:val="00A942F7"/>
    <w:rsid w:val="00A96C70"/>
    <w:rsid w:val="00AE4BD5"/>
    <w:rsid w:val="00B10D8F"/>
    <w:rsid w:val="00B15515"/>
    <w:rsid w:val="00B159D9"/>
    <w:rsid w:val="00B32BB0"/>
    <w:rsid w:val="00B61129"/>
    <w:rsid w:val="00BC0446"/>
    <w:rsid w:val="00C14E92"/>
    <w:rsid w:val="00C23A49"/>
    <w:rsid w:val="00C361DC"/>
    <w:rsid w:val="00C373C7"/>
    <w:rsid w:val="00D06BB1"/>
    <w:rsid w:val="00D244BC"/>
    <w:rsid w:val="00DA4D39"/>
    <w:rsid w:val="00E016F4"/>
    <w:rsid w:val="00E314DB"/>
    <w:rsid w:val="00E55C61"/>
    <w:rsid w:val="00E95275"/>
    <w:rsid w:val="00EC4E2F"/>
    <w:rsid w:val="38997201"/>
    <w:rsid w:val="4AB96A73"/>
    <w:rsid w:val="7B8067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rFonts w:ascii="宋体" w:cs="宋体"/>
      <w:sz w:val="18"/>
      <w:szCs w:val="18"/>
    </w:rPr>
  </w:style>
  <w:style w:type="character" w:customStyle="1" w:styleId="8">
    <w:name w:val="页脚 字符"/>
    <w:link w:val="3"/>
    <w:uiPriority w:val="99"/>
    <w:rPr>
      <w:rFonts w:ascii="宋体" w:cs="宋体"/>
      <w:sz w:val="18"/>
      <w:szCs w:val="18"/>
    </w:rPr>
  </w:style>
  <w:style w:type="character" w:customStyle="1" w:styleId="9">
    <w:name w:val="页眉 字符"/>
    <w:link w:val="4"/>
    <w:qFormat/>
    <w:uiPriority w:val="99"/>
    <w:rPr>
      <w:rFonts w:asci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3580</Words>
  <Characters>3581</Characters>
  <Lines>28</Lines>
  <Paragraphs>7</Paragraphs>
  <TotalTime>0</TotalTime>
  <ScaleCrop>false</ScaleCrop>
  <LinksUpToDate>false</LinksUpToDate>
  <CharactersWithSpaces>3691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2007-08-30T00:10:00Z</dcterms:created>
  <dc:creator>walkinnet</dc:creator>
  <cp:lastModifiedBy>lln</cp:lastModifiedBy>
  <dcterms:modified xsi:type="dcterms:W3CDTF">2025-08-20T09:20:15Z</dcterms:modified>
  <dc:title>永兴特种不锈钢股份有限公司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eyJoZGlkIjoiOTY5MGY0N2RkMmFlNDMzZDk2OWQ4NzBkNDJjZTc3NjciLCJ1c2VySWQiOiI3Mjk5Njk2NTYifQ==</vt:lpwstr>
  </property>
  <property fmtid="{D5CDD505-2E9C-101B-9397-08002B2CF9AE}" pid="3" name="KSOProductBuildVer">
    <vt:lpwstr>2052-12.1.0.21915</vt:lpwstr>
  </property>
  <property fmtid="{D5CDD505-2E9C-101B-9397-08002B2CF9AE}" pid="4" name="ICV">
    <vt:lpwstr>B66056EE7C344313B702546A75D2A5C7_13</vt:lpwstr>
  </property>
</Properties>
</file>