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D1D5FA">
      <w:pPr>
        <w:spacing w:line="520" w:lineRule="exact"/>
        <w:jc w:val="center"/>
        <w:rPr>
          <w:rFonts w:hint="eastAsia"/>
          <w:b/>
          <w:color w:val="auto"/>
          <w:sz w:val="32"/>
          <w:szCs w:val="32"/>
        </w:rPr>
      </w:pPr>
      <w:bookmarkStart w:id="0" w:name="_GoBack"/>
    </w:p>
    <w:p w14:paraId="030D79B2">
      <w:pPr>
        <w:spacing w:line="520" w:lineRule="exact"/>
        <w:jc w:val="center"/>
        <w:rPr>
          <w:rFonts w:hint="eastAsia"/>
          <w:b/>
          <w:color w:val="auto"/>
          <w:sz w:val="32"/>
          <w:szCs w:val="32"/>
        </w:rPr>
      </w:pPr>
      <w:r>
        <w:rPr>
          <w:rFonts w:hint="eastAsia"/>
          <w:b/>
          <w:color w:val="auto"/>
          <w:sz w:val="32"/>
          <w:szCs w:val="32"/>
        </w:rPr>
        <w:t>永兴特种材料科技股份有限公司</w:t>
      </w:r>
    </w:p>
    <w:p w14:paraId="2B4DDAEB">
      <w:pPr>
        <w:jc w:val="center"/>
        <w:rPr>
          <w:rFonts w:hint="eastAsia"/>
          <w:b/>
          <w:color w:val="auto"/>
          <w:sz w:val="32"/>
          <w:szCs w:val="32"/>
        </w:rPr>
      </w:pPr>
      <w:r>
        <w:rPr>
          <w:rFonts w:hint="eastAsia"/>
          <w:b/>
          <w:color w:val="auto"/>
          <w:sz w:val="32"/>
          <w:szCs w:val="32"/>
        </w:rPr>
        <w:t>内部审计制度</w:t>
      </w:r>
    </w:p>
    <w:p w14:paraId="20CBF4E4">
      <w:pPr>
        <w:spacing w:line="360" w:lineRule="auto"/>
        <w:jc w:val="center"/>
        <w:rPr>
          <w:rFonts w:hint="eastAsia"/>
          <w:b/>
          <w:color w:val="auto"/>
          <w:sz w:val="24"/>
        </w:rPr>
      </w:pPr>
    </w:p>
    <w:p w14:paraId="093D9C2D">
      <w:pPr>
        <w:spacing w:line="360" w:lineRule="auto"/>
        <w:jc w:val="center"/>
        <w:outlineLvl w:val="0"/>
        <w:rPr>
          <w:rFonts w:hint="eastAsia"/>
          <w:b/>
          <w:color w:val="auto"/>
          <w:sz w:val="24"/>
        </w:rPr>
      </w:pPr>
      <w:r>
        <w:rPr>
          <w:rFonts w:hint="eastAsia"/>
          <w:b/>
          <w:color w:val="auto"/>
          <w:sz w:val="24"/>
        </w:rPr>
        <w:t>第一章  总则</w:t>
      </w:r>
    </w:p>
    <w:p w14:paraId="60F09D4F">
      <w:pPr>
        <w:spacing w:line="360" w:lineRule="auto"/>
        <w:ind w:firstLine="472" w:firstLineChars="196"/>
        <w:rPr>
          <w:rFonts w:hint="eastAsia"/>
          <w:color w:val="auto"/>
          <w:sz w:val="24"/>
        </w:rPr>
      </w:pPr>
      <w:r>
        <w:rPr>
          <w:rFonts w:hint="eastAsia"/>
          <w:b/>
          <w:color w:val="auto"/>
          <w:sz w:val="24"/>
        </w:rPr>
        <w:t xml:space="preserve">第一条  </w:t>
      </w:r>
      <w:r>
        <w:rPr>
          <w:rFonts w:hint="eastAsia"/>
          <w:color w:val="auto"/>
          <w:sz w:val="24"/>
        </w:rPr>
        <w:t>为了加强永兴特种材料科技股份有限公司（以下简称“公司”）内部管理和控制，促进公司内部各管理层行为的合法性、合规性，保护投资者合法权益，不断提高企业运营的效率及效果，依据《中华人民共和国审计法》、《审计署关于内部审计工作的规定》、《深圳证券交易所股票上市规则》、《深圳证券交易所上市公司自律监管指引第1号——主板上市公司规范运作》及《公司章程》的规定，制定本规定。</w:t>
      </w:r>
    </w:p>
    <w:p w14:paraId="2899C3B3">
      <w:pPr>
        <w:spacing w:line="360" w:lineRule="auto"/>
        <w:ind w:firstLine="472" w:firstLineChars="196"/>
        <w:rPr>
          <w:rFonts w:hint="eastAsia"/>
          <w:color w:val="auto"/>
          <w:sz w:val="24"/>
        </w:rPr>
      </w:pPr>
      <w:r>
        <w:rPr>
          <w:rFonts w:hint="eastAsia"/>
          <w:b/>
          <w:color w:val="auto"/>
          <w:sz w:val="24"/>
        </w:rPr>
        <w:t>第二条</w:t>
      </w:r>
      <w:r>
        <w:rPr>
          <w:rFonts w:hint="eastAsia"/>
          <w:color w:val="auto"/>
          <w:sz w:val="24"/>
        </w:rPr>
        <w:t xml:space="preserve">  本规定所称内部审计，是指公司内部设立的内部审计部门，依据国家有关法律法规、财务会计制度和公司内部管理规定，对其内部控制和风险管理的有效性、财务信息的真实性和完整性以及经营活动的效率和效果等开展的一种评价活动。 </w:t>
      </w:r>
    </w:p>
    <w:p w14:paraId="7991187C">
      <w:pPr>
        <w:spacing w:line="360" w:lineRule="auto"/>
        <w:ind w:firstLine="482" w:firstLineChars="200"/>
        <w:rPr>
          <w:rFonts w:hint="eastAsia"/>
          <w:color w:val="auto"/>
          <w:sz w:val="24"/>
        </w:rPr>
      </w:pPr>
      <w:r>
        <w:rPr>
          <w:rFonts w:hint="eastAsia"/>
          <w:b/>
          <w:color w:val="auto"/>
          <w:sz w:val="24"/>
        </w:rPr>
        <w:t>第三条</w:t>
      </w:r>
      <w:r>
        <w:rPr>
          <w:rFonts w:hint="eastAsia"/>
          <w:color w:val="auto"/>
          <w:sz w:val="24"/>
        </w:rPr>
        <w:t xml:space="preserve">  公司依照国家有关法律、法规、规章及本指引的规定，结合公司所处行业和生产经营特点，建立健全内部审计制度，防范和控制风险，公司董事会对内部控制制度的建立健全和有效实施负责，重要的内部控制制度应当经董事会审议通过。公司董事会及其全体成员应当保证内部控制相关信息披露内容的真实、准确、完整。</w:t>
      </w:r>
    </w:p>
    <w:p w14:paraId="1F538DC0">
      <w:pPr>
        <w:spacing w:line="360" w:lineRule="auto"/>
        <w:ind w:firstLine="480" w:firstLineChars="200"/>
        <w:rPr>
          <w:rFonts w:hint="eastAsia"/>
          <w:color w:val="auto"/>
          <w:sz w:val="24"/>
        </w:rPr>
      </w:pPr>
      <w:r>
        <w:rPr>
          <w:rFonts w:hint="eastAsia"/>
          <w:color w:val="auto"/>
          <w:sz w:val="24"/>
        </w:rPr>
        <w:t>公司应当建立健全印章管理制度，明确印章的保管职责和使用审批权限，并指定专人保管印章和登记使用情况。</w:t>
      </w:r>
    </w:p>
    <w:p w14:paraId="5A0D0460">
      <w:pPr>
        <w:spacing w:line="360" w:lineRule="auto"/>
        <w:ind w:firstLine="472" w:firstLineChars="196"/>
        <w:rPr>
          <w:rFonts w:hint="eastAsia"/>
          <w:color w:val="auto"/>
          <w:sz w:val="24"/>
        </w:rPr>
      </w:pPr>
      <w:r>
        <w:rPr>
          <w:rFonts w:hint="eastAsia"/>
          <w:b/>
          <w:color w:val="auto"/>
          <w:sz w:val="24"/>
        </w:rPr>
        <w:t xml:space="preserve">第四条  </w:t>
      </w:r>
      <w:r>
        <w:rPr>
          <w:rFonts w:hint="eastAsia"/>
          <w:color w:val="auto"/>
          <w:sz w:val="24"/>
        </w:rPr>
        <w:t>本制度适用于对公司、全资和控股子公司进行的内部审计管理。</w:t>
      </w:r>
    </w:p>
    <w:p w14:paraId="435D4356">
      <w:pPr>
        <w:spacing w:line="360" w:lineRule="auto"/>
        <w:ind w:firstLine="470" w:firstLineChars="196"/>
        <w:rPr>
          <w:rFonts w:hint="eastAsia"/>
          <w:color w:val="auto"/>
          <w:sz w:val="24"/>
        </w:rPr>
      </w:pPr>
    </w:p>
    <w:p w14:paraId="37C651CC">
      <w:pPr>
        <w:spacing w:line="360" w:lineRule="auto"/>
        <w:jc w:val="center"/>
        <w:outlineLvl w:val="0"/>
        <w:rPr>
          <w:rFonts w:hint="eastAsia"/>
          <w:b/>
          <w:color w:val="auto"/>
          <w:sz w:val="24"/>
        </w:rPr>
      </w:pPr>
      <w:r>
        <w:rPr>
          <w:rFonts w:hint="eastAsia"/>
          <w:b/>
          <w:color w:val="auto"/>
          <w:sz w:val="24"/>
        </w:rPr>
        <w:t>第二章  内部审计机构和人员</w:t>
      </w:r>
    </w:p>
    <w:p w14:paraId="7FE09400">
      <w:pPr>
        <w:spacing w:line="360" w:lineRule="auto"/>
        <w:ind w:firstLine="472" w:firstLineChars="196"/>
        <w:rPr>
          <w:rFonts w:hint="eastAsia"/>
          <w:color w:val="auto"/>
          <w:sz w:val="24"/>
        </w:rPr>
      </w:pPr>
      <w:r>
        <w:rPr>
          <w:rFonts w:hint="eastAsia"/>
          <w:b/>
          <w:color w:val="auto"/>
          <w:sz w:val="24"/>
        </w:rPr>
        <w:t>第五条</w:t>
      </w:r>
      <w:r>
        <w:rPr>
          <w:rFonts w:hint="eastAsia"/>
          <w:color w:val="auto"/>
          <w:sz w:val="24"/>
        </w:rPr>
        <w:t xml:space="preserve">  公司在董事会下设立审计委员会，制定审计委员会工作细则并予以披露。审计委员会下设内部审计部门，内部审计部门独立开展内部审计、督查工作，对董事会负责，向董事会审计委员会报告工作。</w:t>
      </w:r>
    </w:p>
    <w:p w14:paraId="76FBED91">
      <w:pPr>
        <w:spacing w:line="360" w:lineRule="auto"/>
        <w:ind w:firstLine="472" w:firstLineChars="196"/>
        <w:rPr>
          <w:rFonts w:hint="eastAsia"/>
          <w:color w:val="auto"/>
          <w:sz w:val="24"/>
        </w:rPr>
      </w:pPr>
      <w:r>
        <w:rPr>
          <w:rFonts w:hint="eastAsia"/>
          <w:b/>
          <w:color w:val="auto"/>
          <w:sz w:val="24"/>
        </w:rPr>
        <w:t>第六条</w:t>
      </w:r>
      <w:r>
        <w:rPr>
          <w:rFonts w:hint="eastAsia"/>
          <w:color w:val="auto"/>
          <w:sz w:val="24"/>
        </w:rPr>
        <w:t xml:space="preserve">  </w:t>
      </w:r>
      <w:r>
        <w:rPr>
          <w:rFonts w:hint="eastAsia"/>
          <w:color w:val="auto"/>
          <w:sz w:val="24"/>
          <w:lang w:eastAsia="zh-CN"/>
        </w:rPr>
        <w:t>内部审计部门</w:t>
      </w:r>
      <w:r>
        <w:rPr>
          <w:rFonts w:hint="eastAsia"/>
          <w:color w:val="auto"/>
          <w:sz w:val="24"/>
        </w:rPr>
        <w:t>对公司的业务活动、风险管理、内部控制、财务信息等事项进行监督过程</w:t>
      </w:r>
      <w:r>
        <w:rPr>
          <w:rFonts w:hint="eastAsia"/>
          <w:b w:val="0"/>
          <w:bCs w:val="0"/>
          <w:color w:val="auto"/>
          <w:sz w:val="24"/>
        </w:rPr>
        <w:t>中</w:t>
      </w:r>
      <w:r>
        <w:rPr>
          <w:rFonts w:hint="eastAsia"/>
          <w:b w:val="0"/>
          <w:bCs w:val="0"/>
          <w:color w:val="auto"/>
          <w:sz w:val="24"/>
          <w:lang w:eastAsia="zh-CN"/>
        </w:rPr>
        <w:t>，</w:t>
      </w:r>
      <w:r>
        <w:rPr>
          <w:rFonts w:hint="eastAsia"/>
          <w:b w:val="0"/>
          <w:bCs w:val="0"/>
          <w:color w:val="auto"/>
          <w:sz w:val="24"/>
        </w:rPr>
        <w:t>应当接受审计委员会的监督指导</w:t>
      </w:r>
      <w:r>
        <w:rPr>
          <w:rFonts w:hint="eastAsia"/>
          <w:b w:val="0"/>
          <w:bCs w:val="0"/>
          <w:color w:val="auto"/>
          <w:sz w:val="24"/>
          <w:lang w:eastAsia="zh-CN"/>
        </w:rPr>
        <w:t>。公司各</w:t>
      </w:r>
      <w:r>
        <w:rPr>
          <w:rFonts w:hint="eastAsia"/>
          <w:color w:val="auto"/>
          <w:sz w:val="24"/>
          <w:lang w:eastAsia="zh-CN"/>
        </w:rPr>
        <w:t>内部机构或者职能部门、控股子公司以及对上市公司具有重大影响的参股公司应当配合内部审计机构依法履行职责，不得妨碍内部审计机构的工作。</w:t>
      </w:r>
    </w:p>
    <w:p w14:paraId="3857047F">
      <w:pPr>
        <w:spacing w:line="360" w:lineRule="auto"/>
        <w:ind w:firstLine="472" w:firstLineChars="196"/>
        <w:rPr>
          <w:rFonts w:hint="eastAsia"/>
          <w:color w:val="auto"/>
          <w:sz w:val="24"/>
        </w:rPr>
      </w:pPr>
      <w:r>
        <w:rPr>
          <w:rFonts w:hint="eastAsia"/>
          <w:b/>
          <w:color w:val="auto"/>
          <w:sz w:val="24"/>
        </w:rPr>
        <w:t>第七条</w:t>
      </w:r>
      <w:r>
        <w:rPr>
          <w:rFonts w:hint="eastAsia"/>
          <w:color w:val="auto"/>
          <w:sz w:val="24"/>
        </w:rPr>
        <w:t xml:space="preserve">  </w:t>
      </w:r>
      <w:r>
        <w:rPr>
          <w:rFonts w:hint="eastAsia"/>
          <w:color w:val="auto"/>
          <w:sz w:val="24"/>
          <w:lang w:eastAsia="zh-CN"/>
        </w:rPr>
        <w:t>内部审计部</w:t>
      </w:r>
      <w:r>
        <w:rPr>
          <w:rFonts w:hint="eastAsia"/>
          <w:b w:val="0"/>
          <w:bCs w:val="0"/>
          <w:color w:val="auto"/>
          <w:sz w:val="24"/>
          <w:lang w:eastAsia="zh-CN"/>
        </w:rPr>
        <w:t>门</w:t>
      </w:r>
      <w:r>
        <w:rPr>
          <w:rFonts w:hint="eastAsia"/>
          <w:b w:val="0"/>
          <w:bCs w:val="0"/>
          <w:color w:val="auto"/>
          <w:sz w:val="24"/>
        </w:rPr>
        <w:t>应当保持独立性，配备专职审计人员，不得置于财务部门的领导之下，或者与财务部门合署办公。公司依据生产规模、经营特点及有关规定，配置专职人员从事内部审计工作，且专职人员</w:t>
      </w:r>
      <w:r>
        <w:rPr>
          <w:rFonts w:hint="eastAsia"/>
          <w:color w:val="auto"/>
          <w:sz w:val="24"/>
        </w:rPr>
        <w:t>应不少于二人</w:t>
      </w:r>
      <w:r>
        <w:rPr>
          <w:rFonts w:hint="eastAsia"/>
          <w:color w:val="auto"/>
          <w:sz w:val="24"/>
          <w:lang w:eastAsia="zh-CN"/>
        </w:rPr>
        <w:t>。</w:t>
      </w:r>
    </w:p>
    <w:p w14:paraId="44E6338F">
      <w:pPr>
        <w:spacing w:line="360" w:lineRule="auto"/>
        <w:ind w:firstLine="472" w:firstLineChars="196"/>
        <w:rPr>
          <w:rFonts w:hint="eastAsia" w:ascii="宋体" w:hAnsi="宋体" w:cs="宋体"/>
          <w:color w:val="auto"/>
          <w:kern w:val="0"/>
          <w:sz w:val="24"/>
        </w:rPr>
      </w:pPr>
      <w:r>
        <w:rPr>
          <w:rFonts w:hint="eastAsia"/>
          <w:b/>
          <w:color w:val="auto"/>
          <w:sz w:val="24"/>
        </w:rPr>
        <w:t>第八条</w:t>
      </w:r>
      <w:r>
        <w:rPr>
          <w:rFonts w:hint="eastAsia"/>
          <w:color w:val="auto"/>
          <w:sz w:val="24"/>
        </w:rPr>
        <w:t xml:space="preserve">  </w:t>
      </w:r>
      <w:r>
        <w:rPr>
          <w:rFonts w:hint="eastAsia" w:ascii="宋体" w:hAnsi="宋体" w:cs="宋体"/>
          <w:color w:val="auto"/>
          <w:kern w:val="0"/>
          <w:sz w:val="24"/>
        </w:rPr>
        <w:t>审计委员会参与对内部审计负责人的考核。</w:t>
      </w:r>
    </w:p>
    <w:p w14:paraId="5E0AE31F">
      <w:pPr>
        <w:spacing w:line="360" w:lineRule="auto"/>
        <w:ind w:firstLine="480" w:firstLineChars="200"/>
        <w:rPr>
          <w:rFonts w:hint="eastAsia" w:ascii="宋体" w:hAnsi="宋体" w:cs="宋体"/>
          <w:color w:val="auto"/>
          <w:kern w:val="0"/>
          <w:sz w:val="24"/>
        </w:rPr>
      </w:pPr>
    </w:p>
    <w:p w14:paraId="3DA5094F">
      <w:pPr>
        <w:spacing w:line="360" w:lineRule="auto"/>
        <w:jc w:val="center"/>
        <w:outlineLvl w:val="0"/>
        <w:rPr>
          <w:rFonts w:hint="eastAsia"/>
          <w:b/>
          <w:color w:val="auto"/>
          <w:sz w:val="24"/>
        </w:rPr>
      </w:pPr>
      <w:r>
        <w:rPr>
          <w:rFonts w:hint="eastAsia"/>
          <w:b/>
          <w:color w:val="auto"/>
          <w:sz w:val="24"/>
        </w:rPr>
        <w:t>第三章  内部审计机构职责与权限</w:t>
      </w:r>
    </w:p>
    <w:p w14:paraId="4B22E7E4">
      <w:pPr>
        <w:ind w:firstLine="482" w:firstLineChars="200"/>
        <w:rPr>
          <w:rFonts w:hint="eastAsia"/>
          <w:color w:val="auto"/>
          <w:kern w:val="0"/>
          <w:sz w:val="24"/>
        </w:rPr>
      </w:pPr>
      <w:r>
        <w:rPr>
          <w:rFonts w:hint="eastAsia"/>
          <w:b/>
          <w:color w:val="auto"/>
          <w:kern w:val="0"/>
          <w:sz w:val="24"/>
        </w:rPr>
        <w:t xml:space="preserve">第九条  </w:t>
      </w:r>
      <w:r>
        <w:rPr>
          <w:rFonts w:hint="eastAsia"/>
          <w:color w:val="auto"/>
          <w:kern w:val="0"/>
          <w:sz w:val="24"/>
        </w:rPr>
        <w:t>审计委员会在指导和监督内部审计部门工作时，应当履行下列主要职责：</w:t>
      </w:r>
    </w:p>
    <w:p w14:paraId="11E92135">
      <w:pPr>
        <w:spacing w:line="360" w:lineRule="auto"/>
        <w:ind w:firstLine="480" w:firstLineChars="200"/>
        <w:jc w:val="left"/>
        <w:rPr>
          <w:rFonts w:hint="eastAsia"/>
          <w:color w:val="auto"/>
          <w:sz w:val="24"/>
        </w:rPr>
      </w:pPr>
      <w:r>
        <w:rPr>
          <w:rFonts w:hint="eastAsia"/>
          <w:color w:val="auto"/>
          <w:sz w:val="24"/>
        </w:rPr>
        <w:t>（一）指导和监督内部审计制度的建立和实施；</w:t>
      </w:r>
    </w:p>
    <w:p w14:paraId="68E511D0">
      <w:pPr>
        <w:spacing w:line="360" w:lineRule="auto"/>
        <w:ind w:firstLine="480" w:firstLineChars="200"/>
        <w:jc w:val="left"/>
        <w:rPr>
          <w:rFonts w:hint="eastAsia"/>
          <w:color w:val="auto"/>
          <w:sz w:val="24"/>
        </w:rPr>
      </w:pPr>
      <w:r>
        <w:rPr>
          <w:rFonts w:hint="eastAsia"/>
          <w:color w:val="auto"/>
          <w:sz w:val="24"/>
        </w:rPr>
        <w:t>（二）审阅公司年度内部审计工作计划；</w:t>
      </w:r>
    </w:p>
    <w:p w14:paraId="049A8AB5">
      <w:pPr>
        <w:spacing w:line="360" w:lineRule="auto"/>
        <w:ind w:firstLine="480" w:firstLineChars="200"/>
        <w:jc w:val="left"/>
        <w:rPr>
          <w:rFonts w:hint="eastAsia"/>
          <w:color w:val="auto"/>
          <w:sz w:val="24"/>
        </w:rPr>
      </w:pPr>
      <w:r>
        <w:rPr>
          <w:rFonts w:hint="eastAsia"/>
          <w:color w:val="auto"/>
          <w:sz w:val="24"/>
        </w:rPr>
        <w:t>（三）督促公司内部审计计划的实施；</w:t>
      </w:r>
    </w:p>
    <w:p w14:paraId="1A13CC7C">
      <w:pPr>
        <w:spacing w:line="360" w:lineRule="auto"/>
        <w:ind w:firstLine="480" w:firstLineChars="200"/>
        <w:jc w:val="left"/>
        <w:rPr>
          <w:rFonts w:hint="eastAsia"/>
          <w:color w:val="auto"/>
          <w:sz w:val="24"/>
        </w:rPr>
      </w:pPr>
      <w:r>
        <w:rPr>
          <w:rFonts w:hint="eastAsia"/>
          <w:color w:val="auto"/>
          <w:sz w:val="24"/>
        </w:rPr>
        <w:t>（四）指导</w:t>
      </w:r>
      <w:r>
        <w:rPr>
          <w:rFonts w:hint="eastAsia"/>
          <w:color w:val="auto"/>
          <w:sz w:val="24"/>
          <w:lang w:eastAsia="zh-CN"/>
        </w:rPr>
        <w:t>内部审计部门</w:t>
      </w:r>
      <w:r>
        <w:rPr>
          <w:rFonts w:hint="eastAsia"/>
          <w:color w:val="auto"/>
          <w:sz w:val="24"/>
        </w:rPr>
        <w:t>的有效运作。公司</w:t>
      </w:r>
      <w:r>
        <w:rPr>
          <w:rFonts w:hint="eastAsia"/>
          <w:color w:val="auto"/>
          <w:sz w:val="24"/>
          <w:lang w:eastAsia="zh-CN"/>
        </w:rPr>
        <w:t>内部审计部门</w:t>
      </w:r>
      <w:r>
        <w:rPr>
          <w:rFonts w:hint="eastAsia"/>
          <w:color w:val="auto"/>
          <w:sz w:val="24"/>
        </w:rPr>
        <w:t>须向审计委员会报告工作，</w:t>
      </w:r>
      <w:r>
        <w:rPr>
          <w:rFonts w:hint="eastAsia"/>
          <w:color w:val="auto"/>
          <w:sz w:val="24"/>
          <w:lang w:eastAsia="zh-CN"/>
        </w:rPr>
        <w:t>内部审计部门</w:t>
      </w:r>
      <w:r>
        <w:rPr>
          <w:rFonts w:hint="eastAsia"/>
          <w:color w:val="auto"/>
          <w:sz w:val="24"/>
        </w:rPr>
        <w:t>提交给管理层的各类审计报告、审计问题的整改计划和整改情况须同时报送审计委员会；</w:t>
      </w:r>
    </w:p>
    <w:p w14:paraId="3389E921">
      <w:pPr>
        <w:spacing w:line="360" w:lineRule="auto"/>
        <w:ind w:firstLine="480" w:firstLineChars="200"/>
        <w:jc w:val="left"/>
        <w:rPr>
          <w:rFonts w:hint="eastAsia"/>
          <w:color w:val="auto"/>
          <w:sz w:val="24"/>
        </w:rPr>
      </w:pPr>
      <w:r>
        <w:rPr>
          <w:rFonts w:hint="eastAsia"/>
          <w:color w:val="auto"/>
          <w:sz w:val="24"/>
        </w:rPr>
        <w:t>（五）向董事会报告内部审计工作进度、质量以及发现的重大问题等；</w:t>
      </w:r>
    </w:p>
    <w:p w14:paraId="341545FA">
      <w:pPr>
        <w:spacing w:line="360" w:lineRule="auto"/>
        <w:ind w:firstLine="480" w:firstLineChars="200"/>
        <w:jc w:val="left"/>
        <w:rPr>
          <w:rFonts w:hint="eastAsia"/>
          <w:color w:val="auto"/>
          <w:sz w:val="24"/>
        </w:rPr>
      </w:pPr>
      <w:r>
        <w:rPr>
          <w:rFonts w:hint="eastAsia"/>
          <w:color w:val="auto"/>
          <w:sz w:val="24"/>
        </w:rPr>
        <w:t>（六）协调</w:t>
      </w:r>
      <w:r>
        <w:rPr>
          <w:rFonts w:hint="eastAsia"/>
          <w:color w:val="auto"/>
          <w:sz w:val="24"/>
          <w:lang w:eastAsia="zh-CN"/>
        </w:rPr>
        <w:t>内部审计部门</w:t>
      </w:r>
      <w:r>
        <w:rPr>
          <w:rFonts w:hint="eastAsia"/>
          <w:color w:val="auto"/>
          <w:sz w:val="24"/>
        </w:rPr>
        <w:t>与会计师事务所、国家审计机构等外部审计单位之间的关系。</w:t>
      </w:r>
    </w:p>
    <w:p w14:paraId="38FE5E05">
      <w:pPr>
        <w:spacing w:line="360" w:lineRule="auto"/>
        <w:ind w:firstLine="482" w:firstLineChars="200"/>
        <w:rPr>
          <w:rFonts w:hint="eastAsia" w:ascii="宋体" w:hAnsi="宋体" w:cs="宋体"/>
          <w:color w:val="auto"/>
          <w:kern w:val="0"/>
          <w:sz w:val="24"/>
        </w:rPr>
      </w:pPr>
      <w:r>
        <w:rPr>
          <w:rFonts w:hint="eastAsia"/>
          <w:b/>
          <w:color w:val="auto"/>
          <w:sz w:val="24"/>
        </w:rPr>
        <w:t xml:space="preserve">第十条 </w:t>
      </w:r>
      <w:r>
        <w:rPr>
          <w:rFonts w:hint="eastAsia" w:ascii="宋体" w:hAnsi="宋体" w:cs="宋体"/>
          <w:color w:val="auto"/>
          <w:kern w:val="0"/>
          <w:sz w:val="24"/>
        </w:rPr>
        <w:t xml:space="preserve">公司内部审计范围包括财务审计、内控审计以及专项审计。内部审计部门应当履行下列主要职责： </w:t>
      </w:r>
    </w:p>
    <w:p w14:paraId="1A300B92">
      <w:pPr>
        <w:spacing w:line="360" w:lineRule="auto"/>
        <w:ind w:firstLine="480" w:firstLineChars="200"/>
        <w:rPr>
          <w:rFonts w:hint="eastAsia"/>
          <w:color w:val="auto"/>
          <w:sz w:val="24"/>
        </w:rPr>
      </w:pPr>
      <w:r>
        <w:rPr>
          <w:rFonts w:hint="eastAsia"/>
          <w:color w:val="auto"/>
          <w:sz w:val="24"/>
        </w:rPr>
        <w:t>（一）对公司各内部机构、控股子公司以及具有重大影响的参股公司的内部控制制度的完整性、合理性及其实施的有效性进行检查和评估；</w:t>
      </w:r>
    </w:p>
    <w:p w14:paraId="186B29EA">
      <w:pPr>
        <w:spacing w:line="360" w:lineRule="auto"/>
        <w:ind w:firstLine="480" w:firstLineChars="200"/>
        <w:rPr>
          <w:rFonts w:hint="eastAsia"/>
          <w:color w:val="auto"/>
          <w:sz w:val="24"/>
        </w:rPr>
      </w:pPr>
      <w:r>
        <w:rPr>
          <w:rFonts w:hint="eastAsia"/>
          <w:color w:val="auto"/>
          <w:sz w:val="24"/>
        </w:rPr>
        <w:t>（二）对公司各内部机构、控股子公司以及具有重大影响的</w:t>
      </w:r>
      <w:r>
        <w:rPr>
          <w:rFonts w:hint="eastAsia"/>
          <w:color w:val="auto"/>
          <w:sz w:val="24"/>
          <w:lang w:val="en-US" w:eastAsia="zh-CN"/>
        </w:rPr>
        <w:t>参</w:t>
      </w:r>
      <w:r>
        <w:rPr>
          <w:rFonts w:hint="eastAsia"/>
          <w:color w:val="auto"/>
          <w:sz w:val="24"/>
        </w:rPr>
        <w:t>股公司的会计资料及其他有关经济资料，以及所反映的财务收支及有关的经济活动的合法性、合规性、真实性和完整性进行审计，包括财务报告、业绩快报、自愿披露的预测性财务信息等；</w:t>
      </w:r>
    </w:p>
    <w:p w14:paraId="5AE8BF76">
      <w:pPr>
        <w:spacing w:line="360" w:lineRule="auto"/>
        <w:ind w:firstLine="480" w:firstLineChars="200"/>
        <w:rPr>
          <w:rFonts w:hint="eastAsia"/>
          <w:color w:val="auto"/>
          <w:sz w:val="24"/>
        </w:rPr>
      </w:pPr>
      <w:r>
        <w:rPr>
          <w:rFonts w:hint="eastAsia"/>
          <w:color w:val="auto"/>
          <w:sz w:val="24"/>
        </w:rPr>
        <w:t>（三）协助建立健全反舞弊机制，确定反舞弊的重点领域、关键环节和主要内容，并在内部审计过程中合理关注和检查可能存在的舞弊行为，发现公司相关重大问题或线索的，应当立即向审计委员会直接报告；</w:t>
      </w:r>
    </w:p>
    <w:p w14:paraId="6EBCF642">
      <w:pPr>
        <w:spacing w:line="360" w:lineRule="auto"/>
        <w:ind w:firstLine="480" w:firstLineChars="200"/>
        <w:rPr>
          <w:rFonts w:hint="eastAsia"/>
          <w:color w:val="auto"/>
          <w:sz w:val="24"/>
        </w:rPr>
      </w:pPr>
      <w:r>
        <w:rPr>
          <w:rFonts w:hint="eastAsia"/>
          <w:color w:val="auto"/>
          <w:sz w:val="24"/>
        </w:rPr>
        <w:t>（四）至少每季度向审计委员会报告一次，内容包括内部审计计划的执行情况以及内部审计工作中发现的问题等；</w:t>
      </w:r>
    </w:p>
    <w:p w14:paraId="56310DD0">
      <w:pPr>
        <w:spacing w:line="360" w:lineRule="auto"/>
        <w:ind w:firstLine="480" w:firstLineChars="200"/>
        <w:rPr>
          <w:color w:val="auto"/>
          <w:sz w:val="24"/>
        </w:rPr>
      </w:pPr>
      <w:r>
        <w:rPr>
          <w:rFonts w:hint="eastAsia"/>
          <w:color w:val="auto"/>
          <w:sz w:val="24"/>
        </w:rPr>
        <w:t>（五）至少每季度查阅一次公司与关联人之间的资金往来情况，了解公司是否存在被董事、高级管理人员、控股股东、实际控制人及其关联人占用、转移公司资金、资产及其他资源的情况，如发现异常情况，应当及时提请公司董事会采取相应措施；</w:t>
      </w:r>
    </w:p>
    <w:p w14:paraId="66979AF8">
      <w:pPr>
        <w:spacing w:line="360" w:lineRule="auto"/>
        <w:ind w:firstLine="480" w:firstLineChars="200"/>
        <w:rPr>
          <w:rFonts w:hint="eastAsia"/>
          <w:color w:val="auto"/>
          <w:sz w:val="24"/>
        </w:rPr>
      </w:pPr>
      <w:r>
        <w:rPr>
          <w:rFonts w:hint="eastAsia"/>
          <w:color w:val="auto"/>
          <w:sz w:val="24"/>
        </w:rPr>
        <w:t>（六）积极配合审计委员会与会计师事务所、国家审计机构等外部审计单位进行沟通，并提供必要的支持和协作。</w:t>
      </w:r>
    </w:p>
    <w:p w14:paraId="57BA2D16">
      <w:pPr>
        <w:spacing w:line="360" w:lineRule="auto"/>
        <w:ind w:firstLine="482" w:firstLineChars="200"/>
        <w:rPr>
          <w:rFonts w:hint="eastAsia"/>
          <w:color w:val="auto"/>
          <w:sz w:val="24"/>
        </w:rPr>
      </w:pPr>
      <w:r>
        <w:rPr>
          <w:rFonts w:hint="eastAsia"/>
          <w:b/>
          <w:color w:val="auto"/>
          <w:sz w:val="24"/>
        </w:rPr>
        <w:t>第十一条</w:t>
      </w:r>
      <w:r>
        <w:rPr>
          <w:rFonts w:hint="eastAsia"/>
          <w:color w:val="auto"/>
          <w:sz w:val="24"/>
        </w:rPr>
        <w:t xml:space="preserve">  内部审计部门审计工作权限： </w:t>
      </w:r>
    </w:p>
    <w:p w14:paraId="5EFE4DC0">
      <w:pPr>
        <w:spacing w:line="360" w:lineRule="auto"/>
        <w:ind w:firstLine="482" w:firstLineChars="201"/>
        <w:jc w:val="left"/>
        <w:rPr>
          <w:rFonts w:hint="eastAsia"/>
          <w:color w:val="auto"/>
          <w:sz w:val="24"/>
        </w:rPr>
      </w:pPr>
      <w:r>
        <w:rPr>
          <w:rFonts w:hint="eastAsia"/>
          <w:color w:val="auto"/>
          <w:sz w:val="24"/>
        </w:rPr>
        <w:t xml:space="preserve">（一）根据内部审计工作的需要，要求被审计单位按时报送生产、经营、财务收支计划、预算执行情况、决算、会计报表和其他有关文件、资料； </w:t>
      </w:r>
    </w:p>
    <w:p w14:paraId="3A7102C6">
      <w:pPr>
        <w:spacing w:line="360" w:lineRule="auto"/>
        <w:ind w:firstLine="482" w:firstLineChars="201"/>
        <w:jc w:val="left"/>
        <w:rPr>
          <w:rFonts w:hint="eastAsia"/>
          <w:color w:val="auto"/>
          <w:sz w:val="24"/>
        </w:rPr>
      </w:pPr>
      <w:r>
        <w:rPr>
          <w:rFonts w:hint="eastAsia"/>
          <w:color w:val="auto"/>
          <w:sz w:val="24"/>
        </w:rPr>
        <w:t>（二）检查有关的计算机系统及其电子数据和资料。审核有关的报表、凭证、</w:t>
      </w:r>
      <w:r>
        <w:rPr>
          <w:rFonts w:hint="eastAsia"/>
          <w:color w:val="auto"/>
          <w:sz w:val="24"/>
          <w:lang w:val="en-US" w:eastAsia="zh-CN"/>
        </w:rPr>
        <w:t>账簿</w:t>
      </w:r>
      <w:r>
        <w:rPr>
          <w:rFonts w:hint="eastAsia"/>
          <w:color w:val="auto"/>
          <w:sz w:val="24"/>
        </w:rPr>
        <w:t xml:space="preserve">、预算、决算、合同、协议，以及检查公司及下属子公司有关生产、经营和财务活动的资料、文件和现场勘察实物； </w:t>
      </w:r>
    </w:p>
    <w:p w14:paraId="508A9A76">
      <w:pPr>
        <w:spacing w:line="360" w:lineRule="auto"/>
        <w:ind w:firstLine="482" w:firstLineChars="201"/>
        <w:jc w:val="left"/>
        <w:rPr>
          <w:rFonts w:hint="eastAsia"/>
          <w:color w:val="auto"/>
          <w:sz w:val="24"/>
        </w:rPr>
      </w:pPr>
      <w:r>
        <w:rPr>
          <w:rFonts w:hint="eastAsia"/>
          <w:color w:val="auto"/>
          <w:sz w:val="24"/>
        </w:rPr>
        <w:t>（三）根据内部审计工作需要，参加有关会议，召开与审计事项有关的会议，参与研究制定有关的规章制度，提出内部审计规章制度，由公司审定公布后施行；</w:t>
      </w:r>
    </w:p>
    <w:p w14:paraId="41AA8D02">
      <w:pPr>
        <w:spacing w:line="360" w:lineRule="auto"/>
        <w:ind w:firstLine="482" w:firstLineChars="201"/>
        <w:jc w:val="left"/>
        <w:rPr>
          <w:rFonts w:hint="eastAsia"/>
          <w:color w:val="auto"/>
          <w:sz w:val="24"/>
        </w:rPr>
      </w:pPr>
      <w:r>
        <w:rPr>
          <w:rFonts w:hint="eastAsia"/>
          <w:color w:val="auto"/>
          <w:sz w:val="24"/>
        </w:rPr>
        <w:t>（四）对与审计事项有关的问题向有关单位和个人进行调查，并取得证明材料。对可能转移、隐匿、篡改、毁弃会计凭证、会计账簿、会计报表以及与经济活动有关的资料，经公司审计委员会批准，有权予以暂时封存。对违法违规和造成损失浪费的单位和人员，给予通报批评或者提出追究责任的建议；</w:t>
      </w:r>
    </w:p>
    <w:p w14:paraId="162F0122">
      <w:pPr>
        <w:spacing w:line="360" w:lineRule="auto"/>
        <w:ind w:firstLine="480" w:firstLineChars="200"/>
        <w:jc w:val="left"/>
        <w:rPr>
          <w:rFonts w:hint="eastAsia"/>
          <w:color w:val="auto"/>
          <w:sz w:val="24"/>
        </w:rPr>
      </w:pPr>
      <w:r>
        <w:rPr>
          <w:rFonts w:hint="eastAsia"/>
          <w:color w:val="auto"/>
          <w:sz w:val="24"/>
        </w:rPr>
        <w:t>（五）董事会授予的其他权限。</w:t>
      </w:r>
    </w:p>
    <w:p w14:paraId="22B5B87E">
      <w:pPr>
        <w:spacing w:line="360" w:lineRule="auto"/>
        <w:ind w:firstLine="480" w:firstLineChars="200"/>
        <w:jc w:val="left"/>
        <w:rPr>
          <w:color w:val="auto"/>
          <w:sz w:val="24"/>
        </w:rPr>
      </w:pPr>
      <w:r>
        <w:rPr>
          <w:rFonts w:hint="eastAsia"/>
          <w:color w:val="auto"/>
          <w:sz w:val="24"/>
        </w:rPr>
        <w:t>除另有规定外，审计委员会应当督导</w:t>
      </w:r>
      <w:r>
        <w:rPr>
          <w:rFonts w:hint="eastAsia"/>
          <w:color w:val="auto"/>
          <w:sz w:val="24"/>
          <w:lang w:eastAsia="zh-CN"/>
        </w:rPr>
        <w:t>内部审计部门</w:t>
      </w:r>
      <w:r>
        <w:rPr>
          <w:rFonts w:hint="eastAsia"/>
          <w:color w:val="auto"/>
          <w:sz w:val="24"/>
        </w:rPr>
        <w:t>至少每半年对下列事项进行一次检查，出具检查报告并提交审计委员会。检查发现公司存在违法违规、运作不规范等情形的，应当及时向深圳证券交易所报告：</w:t>
      </w:r>
    </w:p>
    <w:p w14:paraId="539FEAD8">
      <w:pPr>
        <w:spacing w:line="360" w:lineRule="auto"/>
        <w:ind w:firstLine="480" w:firstLineChars="200"/>
        <w:jc w:val="left"/>
        <w:rPr>
          <w:rFonts w:hint="eastAsia"/>
          <w:color w:val="auto"/>
          <w:sz w:val="24"/>
        </w:rPr>
      </w:pPr>
      <w:r>
        <w:rPr>
          <w:rFonts w:hint="eastAsia"/>
          <w:color w:val="auto"/>
          <w:sz w:val="24"/>
        </w:rPr>
        <w:t>（一）公司募集资金使用、对外担保、关联交易、证券投资与衍生品交易、提供财务资助、购买或者出售资产、对外投资等重大事件的实施情况；</w:t>
      </w:r>
    </w:p>
    <w:p w14:paraId="5C724982">
      <w:pPr>
        <w:spacing w:line="360" w:lineRule="auto"/>
        <w:ind w:firstLine="480" w:firstLineChars="200"/>
        <w:jc w:val="left"/>
        <w:rPr>
          <w:color w:val="auto"/>
          <w:sz w:val="24"/>
        </w:rPr>
      </w:pPr>
      <w:r>
        <w:rPr>
          <w:rFonts w:hint="eastAsia"/>
          <w:color w:val="auto"/>
          <w:sz w:val="24"/>
        </w:rPr>
        <w:t>（二）公司大额资金往来以及与董事、高级管理人员、控股股东、实际控制人及其关联人资金往来情况。</w:t>
      </w:r>
    </w:p>
    <w:p w14:paraId="7BF3599D">
      <w:pPr>
        <w:spacing w:line="360" w:lineRule="auto"/>
        <w:ind w:firstLine="480" w:firstLineChars="200"/>
        <w:jc w:val="left"/>
        <w:rPr>
          <w:rFonts w:hint="eastAsia"/>
          <w:color w:val="auto"/>
          <w:sz w:val="24"/>
        </w:rPr>
      </w:pPr>
      <w:r>
        <w:rPr>
          <w:rFonts w:hint="eastAsia"/>
          <w:color w:val="auto"/>
          <w:sz w:val="24"/>
        </w:rPr>
        <w:t>审计委员会应当根据内部审计机构提交的内部审计报告及相关资料，对公司内部控制有效性出具书面的评估意见，并向董事会报告。董事会或者审计委员会认为公司内部控制存在重大缺陷或者重大风险的，或者保荐人、独立财务顾问、会计师事务所指出公司内部控制有效性存在重大缺陷的，董事会应当及时向深圳证券交易所报告并予以披露。公司应当在公告中披露内部控制存在的重大缺陷或者重大风险、已经或者可能导致的后果，以及已采取或者拟采取的措施。</w:t>
      </w:r>
    </w:p>
    <w:p w14:paraId="2E771893">
      <w:pPr>
        <w:spacing w:line="360" w:lineRule="auto"/>
        <w:ind w:firstLine="482" w:firstLineChars="201"/>
        <w:jc w:val="left"/>
        <w:rPr>
          <w:rFonts w:hint="eastAsia"/>
          <w:color w:val="auto"/>
          <w:sz w:val="24"/>
        </w:rPr>
      </w:pPr>
    </w:p>
    <w:p w14:paraId="1FDF527F">
      <w:pPr>
        <w:spacing w:line="360" w:lineRule="auto"/>
        <w:jc w:val="center"/>
        <w:outlineLvl w:val="0"/>
        <w:rPr>
          <w:rFonts w:hint="eastAsia"/>
          <w:color w:val="auto"/>
          <w:sz w:val="24"/>
        </w:rPr>
      </w:pPr>
      <w:r>
        <w:rPr>
          <w:rFonts w:hint="eastAsia"/>
          <w:b/>
          <w:color w:val="auto"/>
          <w:sz w:val="24"/>
        </w:rPr>
        <w:t>第四章  内部审计工作</w:t>
      </w:r>
    </w:p>
    <w:p w14:paraId="21F602B2">
      <w:pPr>
        <w:spacing w:line="360" w:lineRule="auto"/>
        <w:ind w:firstLine="484" w:firstLineChars="201"/>
        <w:jc w:val="left"/>
        <w:rPr>
          <w:rFonts w:hint="eastAsia"/>
          <w:color w:val="auto"/>
          <w:sz w:val="24"/>
        </w:rPr>
      </w:pPr>
      <w:r>
        <w:rPr>
          <w:rFonts w:hint="eastAsia"/>
          <w:b/>
          <w:color w:val="auto"/>
          <w:sz w:val="24"/>
        </w:rPr>
        <w:t>第十二条</w:t>
      </w:r>
      <w:r>
        <w:rPr>
          <w:rFonts w:hint="eastAsia"/>
          <w:color w:val="auto"/>
          <w:sz w:val="24"/>
        </w:rPr>
        <w:t xml:space="preserve">  内部审计部门应当按照有关规定实施适当的审查程序，评价公司内部控制的有效性，并至少每年向董事会提交一次内部控制评价报告。</w:t>
      </w:r>
    </w:p>
    <w:p w14:paraId="5279BA8C">
      <w:pPr>
        <w:spacing w:line="360" w:lineRule="auto"/>
        <w:ind w:firstLine="484" w:firstLineChars="201"/>
        <w:rPr>
          <w:rFonts w:hint="eastAsia"/>
          <w:color w:val="auto"/>
          <w:sz w:val="24"/>
        </w:rPr>
      </w:pPr>
      <w:r>
        <w:rPr>
          <w:rFonts w:hint="eastAsia"/>
          <w:b/>
          <w:color w:val="auto"/>
          <w:sz w:val="24"/>
        </w:rPr>
        <w:t>第十三条</w:t>
      </w:r>
      <w:r>
        <w:rPr>
          <w:rFonts w:hint="eastAsia"/>
          <w:color w:val="auto"/>
          <w:sz w:val="24"/>
        </w:rPr>
        <w:t xml:space="preserve">  </w:t>
      </w:r>
      <w:r>
        <w:rPr>
          <w:rFonts w:hint="eastAsia" w:ascii="宋体" w:hAnsi="宋体" w:cs="宋体"/>
          <w:color w:val="auto"/>
          <w:kern w:val="0"/>
          <w:sz w:val="24"/>
        </w:rPr>
        <w:t>内部审计部门应当在每个会计年度结束前二个月内向审计委员会提交次年度内部审计工作计划，并在每个会计年度结束后二个月内向审计委员会提交年度内部审计工作报告。</w:t>
      </w:r>
    </w:p>
    <w:p w14:paraId="14557A62">
      <w:pPr>
        <w:spacing w:line="360" w:lineRule="auto"/>
        <w:ind w:firstLine="484" w:firstLineChars="201"/>
        <w:rPr>
          <w:rFonts w:hint="eastAsia"/>
          <w:color w:val="auto"/>
          <w:sz w:val="24"/>
        </w:rPr>
      </w:pPr>
      <w:r>
        <w:rPr>
          <w:rFonts w:hint="eastAsia"/>
          <w:b/>
          <w:color w:val="auto"/>
          <w:sz w:val="24"/>
        </w:rPr>
        <w:t>第十四条</w:t>
      </w:r>
      <w:r>
        <w:rPr>
          <w:rFonts w:hint="eastAsia"/>
          <w:color w:val="auto"/>
          <w:sz w:val="24"/>
        </w:rPr>
        <w:t xml:space="preserve">  </w:t>
      </w:r>
      <w:r>
        <w:rPr>
          <w:rFonts w:hint="eastAsia" w:ascii="宋体" w:hAnsi="宋体" w:cs="宋体"/>
          <w:color w:val="auto"/>
          <w:kern w:val="0"/>
          <w:sz w:val="24"/>
        </w:rPr>
        <w:t>内部审计部门将大额非经营性资金往来、对外投资、购买和出售资产、对外担保、关联交易、募集资金使用及信息披露事务等事项作为检查和评估的重点。内部审计涵盖上市公司经营活动中与财务报告和信息披露事务相关的所有业务环节，并根据公司所处行业及生产经营特点，对上述业务环节进行调整。</w:t>
      </w:r>
    </w:p>
    <w:p w14:paraId="1218E4B4">
      <w:pPr>
        <w:spacing w:line="360" w:lineRule="auto"/>
        <w:ind w:firstLine="484" w:firstLineChars="201"/>
        <w:rPr>
          <w:rFonts w:hint="eastAsia" w:ascii="宋体" w:hAnsi="宋体" w:cs="宋体"/>
          <w:color w:val="auto"/>
          <w:kern w:val="0"/>
          <w:sz w:val="24"/>
        </w:rPr>
      </w:pPr>
      <w:r>
        <w:rPr>
          <w:rFonts w:hint="eastAsia"/>
          <w:b/>
          <w:color w:val="auto"/>
          <w:sz w:val="24"/>
        </w:rPr>
        <w:t>第十五条</w:t>
      </w:r>
      <w:r>
        <w:rPr>
          <w:rFonts w:hint="eastAsia"/>
          <w:color w:val="auto"/>
          <w:sz w:val="24"/>
        </w:rPr>
        <w:t xml:space="preserve">  </w:t>
      </w:r>
      <w:r>
        <w:rPr>
          <w:rFonts w:hint="eastAsia" w:ascii="宋体" w:hAnsi="宋体" w:cs="宋体"/>
          <w:color w:val="auto"/>
          <w:kern w:val="0"/>
          <w:sz w:val="24"/>
        </w:rPr>
        <w:t>内部审计部门每季度应当向审计委员会至少报告一次内部审计工作情况和发现的问题，并至少每年向其提交一次内部审计报告。内部审计部门在审查过程中如发现内部控制存在重大缺陷或者重大风险，应当及时向董事会或者其专门委员会报告。公司在公告中披露内部控制存在的重大缺陷或者重大风险、已经或者可能导致的后果，以及已采取或者拟采取的措施。</w:t>
      </w:r>
    </w:p>
    <w:p w14:paraId="6D912FF6">
      <w:pPr>
        <w:spacing w:line="360" w:lineRule="auto"/>
        <w:ind w:firstLine="482" w:firstLineChars="200"/>
        <w:rPr>
          <w:rFonts w:hint="eastAsia" w:ascii="宋体" w:hAnsi="宋体" w:cs="宋体"/>
          <w:color w:val="auto"/>
          <w:kern w:val="0"/>
          <w:sz w:val="24"/>
        </w:rPr>
      </w:pPr>
      <w:r>
        <w:rPr>
          <w:rFonts w:hint="eastAsia"/>
          <w:b/>
          <w:color w:val="auto"/>
          <w:sz w:val="24"/>
        </w:rPr>
        <w:t>第十</w:t>
      </w:r>
      <w:r>
        <w:rPr>
          <w:rFonts w:hint="eastAsia"/>
          <w:b/>
          <w:color w:val="auto"/>
          <w:sz w:val="24"/>
          <w:lang w:val="en-US" w:eastAsia="zh-CN"/>
        </w:rPr>
        <w:t>六</w:t>
      </w:r>
      <w:r>
        <w:rPr>
          <w:rFonts w:hint="eastAsia"/>
          <w:b/>
          <w:color w:val="auto"/>
          <w:sz w:val="24"/>
        </w:rPr>
        <w:t xml:space="preserve">条  </w:t>
      </w:r>
      <w:r>
        <w:rPr>
          <w:rFonts w:hint="eastAsia" w:ascii="宋体" w:hAnsi="宋体" w:cs="宋体"/>
          <w:color w:val="auto"/>
          <w:kern w:val="0"/>
          <w:sz w:val="24"/>
        </w:rPr>
        <w:t>内部审计部门应当在重要的购买和出售资产事项发生后及时进行审计。在审计购买和出售资产事项时，应当重点关注下列内容：</w:t>
      </w:r>
    </w:p>
    <w:p w14:paraId="063733D6">
      <w:pPr>
        <w:spacing w:line="360" w:lineRule="auto"/>
        <w:ind w:firstLine="482" w:firstLineChars="201"/>
        <w:rPr>
          <w:rFonts w:hint="eastAsia" w:ascii="宋体" w:hAnsi="宋体" w:cs="宋体"/>
          <w:color w:val="auto"/>
          <w:kern w:val="0"/>
          <w:sz w:val="24"/>
        </w:rPr>
      </w:pPr>
      <w:r>
        <w:rPr>
          <w:rFonts w:hint="eastAsia" w:ascii="宋体" w:hAnsi="宋体" w:cs="宋体"/>
          <w:color w:val="auto"/>
          <w:kern w:val="0"/>
          <w:sz w:val="24"/>
        </w:rPr>
        <w:t>（一）购买和出售资产是否按照有关规定履行审批程序；</w:t>
      </w:r>
    </w:p>
    <w:p w14:paraId="0C0596AE">
      <w:pPr>
        <w:spacing w:line="360" w:lineRule="auto"/>
        <w:ind w:firstLine="482" w:firstLineChars="201"/>
        <w:rPr>
          <w:rFonts w:hint="eastAsia" w:ascii="宋体" w:hAnsi="宋体" w:cs="宋体"/>
          <w:color w:val="auto"/>
          <w:kern w:val="0"/>
          <w:sz w:val="24"/>
        </w:rPr>
      </w:pPr>
      <w:r>
        <w:rPr>
          <w:rFonts w:hint="eastAsia" w:ascii="宋体" w:hAnsi="宋体" w:cs="宋体"/>
          <w:color w:val="auto"/>
          <w:kern w:val="0"/>
          <w:sz w:val="24"/>
        </w:rPr>
        <w:t>（二）是否按照审批内容订立合同，合同是否正常履行；</w:t>
      </w:r>
    </w:p>
    <w:p w14:paraId="45268347">
      <w:pPr>
        <w:spacing w:line="360" w:lineRule="auto"/>
        <w:ind w:firstLine="285"/>
        <w:rPr>
          <w:rFonts w:hint="eastAsia" w:ascii="宋体" w:hAnsi="宋体" w:cs="宋体"/>
          <w:color w:val="auto"/>
          <w:kern w:val="0"/>
          <w:sz w:val="24"/>
        </w:rPr>
      </w:pPr>
      <w:r>
        <w:rPr>
          <w:rFonts w:hint="eastAsia" w:ascii="宋体" w:hAnsi="宋体" w:cs="宋体"/>
          <w:color w:val="auto"/>
          <w:kern w:val="0"/>
          <w:sz w:val="24"/>
        </w:rPr>
        <w:t xml:space="preserve">  （三）购入资产的运营状况是否与预期一致；</w:t>
      </w:r>
    </w:p>
    <w:p w14:paraId="769FD451">
      <w:pPr>
        <w:spacing w:line="360" w:lineRule="auto"/>
        <w:ind w:firstLine="285"/>
        <w:rPr>
          <w:rFonts w:hint="eastAsia"/>
          <w:color w:val="auto"/>
          <w:sz w:val="24"/>
        </w:rPr>
      </w:pPr>
      <w:r>
        <w:rPr>
          <w:rFonts w:hint="eastAsia" w:ascii="宋体" w:hAnsi="宋体" w:cs="宋体"/>
          <w:color w:val="auto"/>
          <w:kern w:val="0"/>
          <w:sz w:val="24"/>
        </w:rPr>
        <w:t xml:space="preserve">  （四）购入资产有无设定担保、抵押、质押及其他限制转让的情况，是否涉及诉讼、仲裁及其他重大争议事项。</w:t>
      </w:r>
    </w:p>
    <w:p w14:paraId="1C9B6E98">
      <w:pPr>
        <w:spacing w:line="360" w:lineRule="auto"/>
        <w:ind w:firstLine="285"/>
        <w:rPr>
          <w:rFonts w:hint="eastAsia" w:ascii="宋体" w:hAnsi="宋体" w:cs="宋体"/>
          <w:color w:val="auto"/>
          <w:kern w:val="0"/>
          <w:sz w:val="24"/>
        </w:rPr>
      </w:pPr>
      <w:r>
        <w:rPr>
          <w:rFonts w:hint="eastAsia"/>
          <w:b/>
          <w:color w:val="auto"/>
          <w:sz w:val="24"/>
        </w:rPr>
        <w:t>第十</w:t>
      </w:r>
      <w:r>
        <w:rPr>
          <w:rFonts w:hint="eastAsia"/>
          <w:b/>
          <w:color w:val="auto"/>
          <w:sz w:val="24"/>
          <w:lang w:val="en-US" w:eastAsia="zh-CN"/>
        </w:rPr>
        <w:t>七</w:t>
      </w:r>
      <w:r>
        <w:rPr>
          <w:rFonts w:hint="eastAsia"/>
          <w:b/>
          <w:color w:val="auto"/>
          <w:sz w:val="24"/>
        </w:rPr>
        <w:t xml:space="preserve">条  </w:t>
      </w:r>
      <w:r>
        <w:rPr>
          <w:rFonts w:hint="eastAsia" w:ascii="宋体" w:hAnsi="宋体" w:cs="宋体"/>
          <w:color w:val="auto"/>
          <w:kern w:val="0"/>
          <w:sz w:val="24"/>
        </w:rPr>
        <w:t>内部审计部门应当在重要的对外担保事项发生后及时进行审计。在审计对外担保事项时，应当重点关注下列内容：</w:t>
      </w:r>
    </w:p>
    <w:p w14:paraId="0935E4E6">
      <w:pPr>
        <w:spacing w:line="360" w:lineRule="auto"/>
        <w:ind w:firstLine="482" w:firstLineChars="201"/>
        <w:rPr>
          <w:rFonts w:hint="eastAsia" w:ascii="宋体" w:hAnsi="宋体" w:cs="宋体"/>
          <w:color w:val="auto"/>
          <w:kern w:val="0"/>
          <w:sz w:val="24"/>
        </w:rPr>
      </w:pPr>
      <w:r>
        <w:rPr>
          <w:rFonts w:hint="eastAsia" w:ascii="宋体" w:hAnsi="宋体" w:cs="宋体"/>
          <w:color w:val="auto"/>
          <w:kern w:val="0"/>
          <w:sz w:val="24"/>
        </w:rPr>
        <w:t>（一）对外担保是否按照有关规定履行审批程序；</w:t>
      </w:r>
    </w:p>
    <w:p w14:paraId="2E23A2D0">
      <w:pPr>
        <w:spacing w:line="360" w:lineRule="auto"/>
        <w:ind w:firstLine="482" w:firstLineChars="201"/>
        <w:rPr>
          <w:rFonts w:hint="eastAsia" w:ascii="宋体" w:hAnsi="宋体" w:cs="宋体"/>
          <w:color w:val="auto"/>
          <w:kern w:val="0"/>
          <w:sz w:val="24"/>
        </w:rPr>
      </w:pPr>
      <w:r>
        <w:rPr>
          <w:rFonts w:hint="eastAsia" w:ascii="宋体" w:hAnsi="宋体" w:cs="宋体"/>
          <w:color w:val="auto"/>
          <w:kern w:val="0"/>
          <w:sz w:val="24"/>
        </w:rPr>
        <w:t>（二）担保风险是否超出公司可承受范围，被担保方的诚信记录、经营状况和财务状况是否良好；</w:t>
      </w:r>
    </w:p>
    <w:p w14:paraId="377458CC">
      <w:pPr>
        <w:spacing w:line="360" w:lineRule="auto"/>
        <w:ind w:firstLine="285"/>
        <w:rPr>
          <w:rFonts w:hint="eastAsia" w:ascii="宋体" w:hAnsi="宋体" w:cs="宋体"/>
          <w:color w:val="auto"/>
          <w:kern w:val="0"/>
          <w:sz w:val="24"/>
        </w:rPr>
      </w:pPr>
      <w:r>
        <w:rPr>
          <w:rFonts w:hint="eastAsia" w:ascii="宋体" w:hAnsi="宋体" w:cs="宋体"/>
          <w:color w:val="auto"/>
          <w:kern w:val="0"/>
          <w:sz w:val="24"/>
        </w:rPr>
        <w:t xml:space="preserve">  （三）被担保方是否提供反担保，反担保是否具有可实施性；</w:t>
      </w:r>
    </w:p>
    <w:p w14:paraId="675B170F">
      <w:pPr>
        <w:spacing w:line="360" w:lineRule="auto"/>
        <w:ind w:firstLine="285"/>
        <w:rPr>
          <w:rFonts w:hint="eastAsia" w:ascii="宋体" w:hAnsi="宋体" w:cs="宋体"/>
          <w:color w:val="auto"/>
          <w:kern w:val="0"/>
          <w:sz w:val="24"/>
        </w:rPr>
      </w:pPr>
      <w:r>
        <w:rPr>
          <w:rFonts w:hint="eastAsia" w:ascii="宋体" w:hAnsi="宋体" w:cs="宋体"/>
          <w:color w:val="auto"/>
          <w:kern w:val="0"/>
          <w:sz w:val="24"/>
        </w:rPr>
        <w:t xml:space="preserve">  （四）独立董事和保荐机构是否发表意见（如适用）；</w:t>
      </w:r>
    </w:p>
    <w:p w14:paraId="7571F3B1">
      <w:pPr>
        <w:spacing w:line="360" w:lineRule="auto"/>
        <w:ind w:firstLine="285"/>
        <w:rPr>
          <w:rFonts w:hint="eastAsia" w:ascii="宋体" w:hAnsi="宋体" w:cs="宋体"/>
          <w:color w:val="auto"/>
          <w:kern w:val="0"/>
          <w:sz w:val="24"/>
        </w:rPr>
      </w:pPr>
      <w:r>
        <w:rPr>
          <w:rFonts w:hint="eastAsia" w:ascii="宋体" w:hAnsi="宋体" w:cs="宋体"/>
          <w:color w:val="auto"/>
          <w:kern w:val="0"/>
          <w:sz w:val="24"/>
        </w:rPr>
        <w:t xml:space="preserve">  （五）是否指派专人持续关注被担保方的经营状况和财务状况。</w:t>
      </w:r>
    </w:p>
    <w:p w14:paraId="406C94DE">
      <w:pPr>
        <w:spacing w:line="360" w:lineRule="auto"/>
        <w:ind w:firstLine="477" w:firstLineChars="198"/>
        <w:rPr>
          <w:rFonts w:hint="eastAsia" w:ascii="宋体" w:hAnsi="宋体" w:cs="宋体"/>
          <w:color w:val="auto"/>
          <w:kern w:val="0"/>
          <w:sz w:val="24"/>
        </w:rPr>
      </w:pPr>
      <w:r>
        <w:rPr>
          <w:rFonts w:hint="eastAsia"/>
          <w:b/>
          <w:color w:val="auto"/>
          <w:sz w:val="24"/>
        </w:rPr>
        <w:t>第十</w:t>
      </w:r>
      <w:r>
        <w:rPr>
          <w:rFonts w:hint="eastAsia"/>
          <w:b/>
          <w:color w:val="auto"/>
          <w:sz w:val="24"/>
          <w:lang w:val="en-US" w:eastAsia="zh-CN"/>
        </w:rPr>
        <w:t>八</w:t>
      </w:r>
      <w:r>
        <w:rPr>
          <w:rFonts w:hint="eastAsia"/>
          <w:b/>
          <w:color w:val="auto"/>
          <w:sz w:val="24"/>
        </w:rPr>
        <w:t>条</w:t>
      </w:r>
      <w:r>
        <w:rPr>
          <w:rFonts w:hint="eastAsia"/>
          <w:color w:val="auto"/>
          <w:sz w:val="24"/>
        </w:rPr>
        <w:t xml:space="preserve">  </w:t>
      </w:r>
      <w:r>
        <w:rPr>
          <w:rFonts w:hint="eastAsia" w:ascii="宋体" w:hAnsi="宋体" w:cs="宋体"/>
          <w:color w:val="auto"/>
          <w:kern w:val="0"/>
          <w:sz w:val="24"/>
        </w:rPr>
        <w:t>内部审计部门应当在重要的关联交易事项发生后及时进行审计。在审计关联交易事项时，应当重点关注下列内容：</w:t>
      </w:r>
    </w:p>
    <w:p w14:paraId="2B69A874">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 xml:space="preserve">  （一）是否确定关联人名单，并及时予以更新；</w:t>
      </w:r>
    </w:p>
    <w:p w14:paraId="582DAFF4">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 xml:space="preserve">  （二）关联交易是否按照有关规定履行审批程序，审议关联交易时关联股东或者关联董事是否回避表决；</w:t>
      </w:r>
    </w:p>
    <w:p w14:paraId="2DC77E46">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 xml:space="preserve">  （三）独立董事是否事前认可并发表独立意见，保荐机构是否发表意见（如适用）；</w:t>
      </w:r>
    </w:p>
    <w:p w14:paraId="2229AA3D">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 xml:space="preserve">  （四）关联交易是否签订书面协议，交易双方的权利义务及法律责任是否明确；</w:t>
      </w:r>
    </w:p>
    <w:p w14:paraId="7855A2CD">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 xml:space="preserve">  （五）交易标的有无设定担保、抵押、质押及其他限制转让的情况，是否涉及诉讼、仲裁及其他重大争议事项；</w:t>
      </w:r>
    </w:p>
    <w:p w14:paraId="5E0AE5AC">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（六）交易对手方的诚信记录、经营状况和财务状况是否良好；</w:t>
      </w:r>
    </w:p>
    <w:p w14:paraId="52C333D1">
      <w:pPr>
        <w:spacing w:line="360" w:lineRule="auto"/>
        <w:ind w:firstLine="480" w:firstLineChars="200"/>
        <w:rPr>
          <w:rFonts w:hint="eastAsia"/>
          <w:color w:val="auto"/>
          <w:sz w:val="24"/>
        </w:rPr>
      </w:pPr>
      <w:r>
        <w:rPr>
          <w:rFonts w:hint="eastAsia" w:ascii="宋体" w:hAnsi="宋体" w:cs="宋体"/>
          <w:color w:val="auto"/>
          <w:kern w:val="0"/>
          <w:sz w:val="24"/>
        </w:rPr>
        <w:t>（七）关联交易定价是否公允，是否已按照有关规定对交易标的进行审计或者评估，关联交易是否损害上市公司利益。</w:t>
      </w:r>
    </w:p>
    <w:p w14:paraId="7B1CC79C">
      <w:pPr>
        <w:spacing w:line="360" w:lineRule="auto"/>
        <w:ind w:firstLine="482" w:firstLineChars="200"/>
        <w:rPr>
          <w:rFonts w:hint="eastAsia" w:ascii="宋体" w:hAnsi="宋体" w:cs="宋体"/>
          <w:color w:val="auto"/>
          <w:kern w:val="0"/>
          <w:sz w:val="24"/>
        </w:rPr>
      </w:pPr>
      <w:r>
        <w:rPr>
          <w:rFonts w:hint="eastAsia"/>
          <w:b/>
          <w:color w:val="auto"/>
          <w:sz w:val="24"/>
        </w:rPr>
        <w:t>第十</w:t>
      </w:r>
      <w:r>
        <w:rPr>
          <w:rFonts w:hint="eastAsia"/>
          <w:b/>
          <w:color w:val="auto"/>
          <w:sz w:val="24"/>
          <w:lang w:val="en-US" w:eastAsia="zh-CN"/>
        </w:rPr>
        <w:t>九</w:t>
      </w:r>
      <w:r>
        <w:rPr>
          <w:rFonts w:hint="eastAsia"/>
          <w:b/>
          <w:color w:val="auto"/>
          <w:sz w:val="24"/>
        </w:rPr>
        <w:t xml:space="preserve">条  </w:t>
      </w:r>
      <w:r>
        <w:rPr>
          <w:rFonts w:hint="eastAsia" w:ascii="宋体" w:hAnsi="宋体" w:cs="宋体"/>
          <w:color w:val="auto"/>
          <w:kern w:val="0"/>
          <w:sz w:val="24"/>
        </w:rPr>
        <w:t>内部审计部门应当至少每季度对募集资金的存放与使用情况进行审计，并对募集资金使用的真实性和合规性发表意见。在审计募集资金使用情况时，应当重点关注下列内容：</w:t>
      </w:r>
    </w:p>
    <w:p w14:paraId="4A40CA10">
      <w:pPr>
        <w:spacing w:line="360" w:lineRule="auto"/>
        <w:ind w:firstLine="360" w:firstLineChars="150"/>
        <w:rPr>
          <w:rFonts w:hint="eastAsia" w:ascii="宋体" w:hAnsi="宋体" w:cs="宋体"/>
          <w:color w:val="auto"/>
          <w:kern w:val="0"/>
          <w:sz w:val="24"/>
        </w:rPr>
      </w:pPr>
      <w:r>
        <w:rPr>
          <w:rFonts w:hint="eastAsia" w:ascii="宋体" w:hAnsi="宋体" w:cs="宋体"/>
          <w:color w:val="auto"/>
          <w:kern w:val="0"/>
          <w:sz w:val="24"/>
        </w:rPr>
        <w:t xml:space="preserve"> （一）募集资金是否存放于董事会决定的专项账户集中管理，公司是否与存放募集资金的商业银行、保荐机构签订三方监管协议；</w:t>
      </w:r>
    </w:p>
    <w:p w14:paraId="1F8A7CF4">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 xml:space="preserve">  （二）是否按照发行申请文件中承诺的募集资金投资计划使用募集资金，募集资金项目投资进度是否符合计划进度，投资收益是否与预期相符；</w:t>
      </w:r>
      <w:r>
        <w:rPr>
          <w:rFonts w:hint="eastAsia" w:ascii="宋体" w:hAnsi="宋体" w:cs="宋体"/>
          <w:color w:val="auto"/>
          <w:kern w:val="0"/>
          <w:sz w:val="24"/>
        </w:rPr>
        <w:br w:type="textWrapping"/>
      </w:r>
      <w:r>
        <w:rPr>
          <w:rFonts w:hint="eastAsia" w:ascii="宋体" w:hAnsi="宋体" w:cs="宋体"/>
          <w:color w:val="auto"/>
          <w:kern w:val="0"/>
          <w:sz w:val="24"/>
        </w:rPr>
        <w:t xml:space="preserve">    （三）是否将募集资金用于质押、委托贷款或者其他变相改变募集资金用途的投资，募集资金是否存在被占用或者挪用现象；</w:t>
      </w:r>
    </w:p>
    <w:p w14:paraId="2D82EE10">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 xml:space="preserve">  （四）发生以募集资金置换预先已投入募集资金项目的自筹资金、用闲置募集资金补充流动资金、变更募集资金用途等事项时，是否按照有关规定履行审批程序和信息披露义务，独立董事、保荐机构是否按照有关规定发表意见（如适用）。</w:t>
      </w:r>
    </w:p>
    <w:p w14:paraId="078A2B3E">
      <w:pPr>
        <w:spacing w:line="360" w:lineRule="auto"/>
        <w:ind w:firstLine="482" w:firstLineChars="200"/>
        <w:rPr>
          <w:rFonts w:hint="eastAsia" w:ascii="宋体" w:hAnsi="宋体" w:cs="宋体"/>
          <w:color w:val="auto"/>
          <w:kern w:val="0"/>
          <w:sz w:val="24"/>
        </w:rPr>
      </w:pPr>
      <w:r>
        <w:rPr>
          <w:rFonts w:hint="eastAsia"/>
          <w:b/>
          <w:color w:val="auto"/>
          <w:sz w:val="24"/>
        </w:rPr>
        <w:t xml:space="preserve">第二十条 </w:t>
      </w:r>
      <w:r>
        <w:rPr>
          <w:rFonts w:hint="eastAsia" w:ascii="宋体" w:hAnsi="宋体" w:cs="宋体"/>
          <w:color w:val="auto"/>
          <w:kern w:val="0"/>
          <w:sz w:val="24"/>
        </w:rPr>
        <w:t>内部审计部门应当在业绩快报对外披露前，对业绩快报进行审计，并重点关注下列内容：</w:t>
      </w:r>
    </w:p>
    <w:p w14:paraId="208D380B">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 xml:space="preserve">  （一）是否遵守《企业会计准则》及相关规定；</w:t>
      </w:r>
    </w:p>
    <w:p w14:paraId="6AF27CBA">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 xml:space="preserve">  （二）会计政策与会计估计是否合理，是否发生变更；</w:t>
      </w:r>
    </w:p>
    <w:p w14:paraId="3EEAD220">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 xml:space="preserve">  （三）是否存在重大异常事项；</w:t>
      </w:r>
    </w:p>
    <w:p w14:paraId="4AEEBABC">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 xml:space="preserve">  （四）是否满足持续经营假设；</w:t>
      </w:r>
    </w:p>
    <w:p w14:paraId="1049F4A7">
      <w:pPr>
        <w:spacing w:line="360" w:lineRule="auto"/>
        <w:ind w:firstLine="480" w:firstLineChars="200"/>
        <w:rPr>
          <w:rFonts w:hint="eastAsia"/>
          <w:b/>
          <w:color w:val="auto"/>
          <w:sz w:val="24"/>
        </w:rPr>
      </w:pPr>
      <w:r>
        <w:rPr>
          <w:rFonts w:hint="eastAsia" w:ascii="宋体" w:hAnsi="宋体" w:cs="宋体"/>
          <w:color w:val="auto"/>
          <w:kern w:val="0"/>
          <w:sz w:val="24"/>
        </w:rPr>
        <w:t>（五）与财务报告相关的内部控制是否存在重大缺陷或者重大风险。</w:t>
      </w:r>
    </w:p>
    <w:p w14:paraId="5D9F01D0">
      <w:pPr>
        <w:spacing w:line="360" w:lineRule="auto"/>
        <w:ind w:firstLine="482" w:firstLineChars="200"/>
        <w:rPr>
          <w:rFonts w:hint="eastAsia"/>
          <w:color w:val="auto"/>
          <w:sz w:val="24"/>
        </w:rPr>
      </w:pPr>
      <w:r>
        <w:rPr>
          <w:rFonts w:hint="eastAsia"/>
          <w:b/>
          <w:color w:val="auto"/>
          <w:sz w:val="24"/>
        </w:rPr>
        <w:t>第二十</w:t>
      </w:r>
      <w:r>
        <w:rPr>
          <w:rFonts w:hint="eastAsia"/>
          <w:b/>
          <w:color w:val="auto"/>
          <w:sz w:val="24"/>
          <w:lang w:val="en-US" w:eastAsia="zh-CN"/>
        </w:rPr>
        <w:t>一</w:t>
      </w:r>
      <w:r>
        <w:rPr>
          <w:rFonts w:hint="eastAsia"/>
          <w:b/>
          <w:color w:val="auto"/>
          <w:sz w:val="24"/>
        </w:rPr>
        <w:t>条</w:t>
      </w:r>
      <w:r>
        <w:rPr>
          <w:rFonts w:hint="eastAsia"/>
          <w:color w:val="auto"/>
          <w:sz w:val="24"/>
        </w:rPr>
        <w:t xml:space="preserve">  内部审计部门</w:t>
      </w:r>
      <w:r>
        <w:rPr>
          <w:rFonts w:hint="eastAsia" w:ascii="宋体" w:hAnsi="宋体" w:cs="宋体"/>
          <w:color w:val="auto"/>
          <w:kern w:val="0"/>
          <w:sz w:val="24"/>
        </w:rPr>
        <w:t>审计人员获取的审计证据应当具备充分性、相关性和可靠性。审计人员应当将获取审计证据的名称、来源、内容、时间等信息清晰、完整地记录在工作底稿中。</w:t>
      </w:r>
      <w:r>
        <w:rPr>
          <w:rFonts w:hint="eastAsia"/>
          <w:color w:val="auto"/>
          <w:sz w:val="24"/>
        </w:rPr>
        <w:t xml:space="preserve">应当按照有关规定编制与复核审计工作底稿，并在审计项目完成后，及时对审计工作底稿进行分类整理并归档。 </w:t>
      </w:r>
    </w:p>
    <w:p w14:paraId="2E6C7FFB">
      <w:pPr>
        <w:spacing w:line="360" w:lineRule="auto"/>
        <w:ind w:firstLine="482" w:firstLineChars="200"/>
        <w:rPr>
          <w:rFonts w:hint="eastAsia"/>
          <w:color w:val="auto"/>
          <w:sz w:val="24"/>
        </w:rPr>
      </w:pPr>
      <w:r>
        <w:rPr>
          <w:rFonts w:hint="eastAsia"/>
          <w:b/>
          <w:color w:val="auto"/>
          <w:sz w:val="24"/>
        </w:rPr>
        <w:t>第二十</w:t>
      </w:r>
      <w:r>
        <w:rPr>
          <w:rFonts w:hint="eastAsia"/>
          <w:b/>
          <w:color w:val="auto"/>
          <w:sz w:val="24"/>
          <w:lang w:val="en-US" w:eastAsia="zh-CN"/>
        </w:rPr>
        <w:t>二</w:t>
      </w:r>
      <w:r>
        <w:rPr>
          <w:rFonts w:hint="eastAsia"/>
          <w:b/>
          <w:color w:val="auto"/>
          <w:sz w:val="24"/>
        </w:rPr>
        <w:t>条</w:t>
      </w:r>
      <w:r>
        <w:rPr>
          <w:rFonts w:hint="eastAsia"/>
          <w:color w:val="auto"/>
          <w:sz w:val="24"/>
        </w:rPr>
        <w:t xml:space="preserve">  内部审计部门应当建立工作底稿保密制度，并依据有关法律、法规的规定，建立相应的档案管理制度。内部审计工作报告、工作底稿及相关资料的保存时间不得少于10年。审计档案管理参照公司档案管理、保密管理等办法执行，查阅审计档案必须履行批准手续。</w:t>
      </w:r>
    </w:p>
    <w:p w14:paraId="34BD188B">
      <w:pPr>
        <w:spacing w:line="360" w:lineRule="auto"/>
        <w:jc w:val="center"/>
        <w:outlineLvl w:val="0"/>
        <w:rPr>
          <w:rFonts w:hint="eastAsia"/>
          <w:color w:val="auto"/>
          <w:sz w:val="24"/>
        </w:rPr>
      </w:pPr>
      <w:r>
        <w:rPr>
          <w:rFonts w:hint="eastAsia"/>
          <w:b/>
          <w:color w:val="auto"/>
          <w:sz w:val="24"/>
        </w:rPr>
        <w:t>第五章  信息披露</w:t>
      </w:r>
    </w:p>
    <w:p w14:paraId="61886E13">
      <w:pPr>
        <w:spacing w:line="360" w:lineRule="auto"/>
        <w:ind w:firstLine="361" w:firstLineChars="150"/>
        <w:rPr>
          <w:rFonts w:hint="eastAsia" w:ascii="宋体" w:hAnsi="宋体" w:cs="宋体"/>
          <w:color w:val="auto"/>
          <w:kern w:val="0"/>
          <w:sz w:val="24"/>
        </w:rPr>
      </w:pPr>
      <w:r>
        <w:rPr>
          <w:rFonts w:hint="eastAsia"/>
          <w:b/>
          <w:color w:val="auto"/>
          <w:sz w:val="24"/>
        </w:rPr>
        <w:t>第二十</w:t>
      </w:r>
      <w:r>
        <w:rPr>
          <w:rFonts w:hint="eastAsia"/>
          <w:b/>
          <w:color w:val="auto"/>
          <w:sz w:val="24"/>
          <w:lang w:val="en-US" w:eastAsia="zh-CN"/>
        </w:rPr>
        <w:t>三</w:t>
      </w:r>
      <w:r>
        <w:rPr>
          <w:rFonts w:hint="eastAsia"/>
          <w:b/>
          <w:color w:val="auto"/>
          <w:sz w:val="24"/>
        </w:rPr>
        <w:t>条</w:t>
      </w:r>
      <w:r>
        <w:rPr>
          <w:rFonts w:hint="eastAsia"/>
          <w:color w:val="auto"/>
          <w:sz w:val="24"/>
        </w:rPr>
        <w:t xml:space="preserve">  公司内部控制评价的具体组织实施工作由内部审计机构负责。公司根据内部审计机构出具、审计委员会审议后的评价报告及相关资料，出具年度内部控制评价报告</w:t>
      </w:r>
      <w:r>
        <w:rPr>
          <w:rFonts w:hint="eastAsia" w:ascii="宋体" w:hAnsi="宋体" w:cs="宋体"/>
          <w:color w:val="auto"/>
          <w:kern w:val="0"/>
          <w:sz w:val="24"/>
        </w:rPr>
        <w:t>。内部控制自我评价报告至少应当包括下列内容：</w:t>
      </w:r>
    </w:p>
    <w:p w14:paraId="11EA9C08">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（一）董事会对内部控制报告真实性的声明；</w:t>
      </w:r>
    </w:p>
    <w:p w14:paraId="2781411A">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（二）内部控制评价工作的总体情况；</w:t>
      </w:r>
    </w:p>
    <w:p w14:paraId="4508FA7F">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（三）内部控制评价的依据、范围、程序和方法；</w:t>
      </w:r>
    </w:p>
    <w:p w14:paraId="594796B2">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（四）内部控制缺陷及其认定情况；</w:t>
      </w:r>
    </w:p>
    <w:p w14:paraId="562D8AAE">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（五）对上一年度内部控制缺陷的整改情况；</w:t>
      </w:r>
    </w:p>
    <w:p w14:paraId="17AA67EB">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（六）对本年度内部控制缺陷拟采取的整改措施；</w:t>
      </w:r>
    </w:p>
    <w:p w14:paraId="134E97D9">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（七）内部控制有效性的结论。</w:t>
      </w:r>
    </w:p>
    <w:p w14:paraId="07A25BA6">
      <w:pPr>
        <w:spacing w:line="360" w:lineRule="auto"/>
        <w:ind w:firstLine="241" w:firstLineChars="100"/>
        <w:rPr>
          <w:rFonts w:hint="eastAsia" w:ascii="宋体" w:hAnsi="宋体" w:cs="宋体"/>
          <w:color w:val="auto"/>
          <w:kern w:val="0"/>
          <w:sz w:val="24"/>
        </w:rPr>
      </w:pPr>
      <w:r>
        <w:rPr>
          <w:rFonts w:hint="eastAsia"/>
          <w:b/>
          <w:color w:val="auto"/>
          <w:sz w:val="24"/>
        </w:rPr>
        <w:t>第二十</w:t>
      </w:r>
      <w:r>
        <w:rPr>
          <w:rFonts w:hint="eastAsia"/>
          <w:b/>
          <w:color w:val="auto"/>
          <w:sz w:val="24"/>
          <w:lang w:val="en-US" w:eastAsia="zh-CN"/>
        </w:rPr>
        <w:t>四</w:t>
      </w:r>
      <w:r>
        <w:rPr>
          <w:rFonts w:hint="eastAsia"/>
          <w:b/>
          <w:color w:val="auto"/>
          <w:sz w:val="24"/>
        </w:rPr>
        <w:t>条</w:t>
      </w:r>
      <w:r>
        <w:rPr>
          <w:rFonts w:hint="eastAsia"/>
          <w:b/>
          <w:color w:val="auto"/>
          <w:sz w:val="24"/>
          <w:lang w:val="en-US" w:eastAsia="zh-CN"/>
        </w:rPr>
        <w:t xml:space="preserve">  </w:t>
      </w:r>
      <w:r>
        <w:rPr>
          <w:rFonts w:hint="eastAsia" w:ascii="宋体" w:hAnsi="宋体" w:cs="宋体"/>
          <w:color w:val="auto"/>
          <w:kern w:val="0"/>
          <w:sz w:val="24"/>
        </w:rPr>
        <w:t>公司董事会应当在审议年度报告的同时，对内部控制自我评价报告形成决议，内部控制评价报告应当经审计委员会全体成员过半数同意后提交董事会审议。保荐人或者独立财务顾问（如有）应当对内部控制自我评价报告进行核查，并出具核查意见。公司应当在年度报告披露的同时，在符合条件媒体上披露内部控制评价报告和内部控制审计报告，法律法规另有规定的除外。</w:t>
      </w:r>
    </w:p>
    <w:p w14:paraId="68E1DFC5">
      <w:pPr>
        <w:spacing w:line="360" w:lineRule="auto"/>
        <w:ind w:firstLine="360" w:firstLineChars="150"/>
        <w:rPr>
          <w:rFonts w:hint="eastAsia" w:ascii="宋体" w:hAnsi="宋体" w:cs="宋体"/>
          <w:color w:val="auto"/>
          <w:kern w:val="0"/>
          <w:sz w:val="24"/>
        </w:rPr>
      </w:pPr>
      <w:r>
        <w:rPr>
          <w:rFonts w:hint="eastAsia"/>
          <w:color w:val="auto"/>
          <w:sz w:val="24"/>
        </w:rPr>
        <w:t> </w:t>
      </w:r>
      <w:r>
        <w:rPr>
          <w:rFonts w:hint="eastAsia"/>
          <w:b/>
          <w:color w:val="auto"/>
          <w:sz w:val="24"/>
        </w:rPr>
        <w:t xml:space="preserve">第二十五条  </w:t>
      </w:r>
      <w:r>
        <w:rPr>
          <w:rFonts w:hint="eastAsia" w:ascii="宋体" w:hAnsi="宋体" w:cs="宋体"/>
          <w:color w:val="auto"/>
          <w:kern w:val="0"/>
          <w:sz w:val="24"/>
        </w:rPr>
        <w:t>内部审计部门在审查和评价信息披露事务管理制度的建立和实施情况时，应当重点关注下列内容：</w:t>
      </w:r>
    </w:p>
    <w:p w14:paraId="7F06AC34">
      <w:pPr>
        <w:spacing w:line="360" w:lineRule="auto"/>
        <w:ind w:firstLine="360" w:firstLineChars="150"/>
        <w:rPr>
          <w:rFonts w:hint="eastAsia" w:ascii="宋体" w:hAnsi="宋体" w:cs="宋体"/>
          <w:color w:val="auto"/>
          <w:kern w:val="0"/>
          <w:sz w:val="24"/>
        </w:rPr>
      </w:pPr>
      <w:r>
        <w:rPr>
          <w:rFonts w:hint="eastAsia" w:ascii="宋体" w:hAnsi="宋体" w:cs="宋体"/>
          <w:color w:val="auto"/>
          <w:kern w:val="0"/>
          <w:sz w:val="24"/>
        </w:rPr>
        <w:t xml:space="preserve"> （一）是否已按照有关规定制定信息披露事务管理制度及相关制度，包括各内部机构、控股子公司以及具有重大影响的参股公司的信息披露事务管理和报告制度；</w:t>
      </w:r>
    </w:p>
    <w:p w14:paraId="46373BD7">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 xml:space="preserve">  （二）是否明确规定重大信息的范围和内容，以及重大信息的传递、审核和披露流程；</w:t>
      </w:r>
    </w:p>
    <w:p w14:paraId="10D59555">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 xml:space="preserve">  （三）是否制定未公开重大信息的保密措施，明确内幕信息知情人的范围和保密责任；</w:t>
      </w:r>
    </w:p>
    <w:p w14:paraId="5F7156B0">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 xml:space="preserve">  （四）是否明确规定公司及其董事、高级管理人员、股东、实际控制人等相关信息披露义务人在信息披露事务中的权利和义务；</w:t>
      </w:r>
    </w:p>
    <w:p w14:paraId="37DFD77C">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 xml:space="preserve">  （五）公司、控股股东及实际控制人存在公开承诺事项的，公司是否指派专人跟踪承诺的履行及披露情况；</w:t>
      </w:r>
    </w:p>
    <w:p w14:paraId="01B30EE9">
      <w:pPr>
        <w:spacing w:line="360" w:lineRule="auto"/>
        <w:ind w:firstLine="480" w:firstLineChars="200"/>
        <w:rPr>
          <w:rFonts w:hint="eastAsia"/>
          <w:color w:val="auto"/>
          <w:sz w:val="24"/>
        </w:rPr>
      </w:pPr>
      <w:r>
        <w:rPr>
          <w:rFonts w:hint="eastAsia" w:ascii="宋体" w:hAnsi="宋体" w:cs="宋体"/>
          <w:color w:val="auto"/>
          <w:kern w:val="0"/>
          <w:sz w:val="24"/>
        </w:rPr>
        <w:t>（六）信息披露事务管理制度及相关制度是否得到有效实施。</w:t>
      </w:r>
    </w:p>
    <w:p w14:paraId="1C627867">
      <w:pPr>
        <w:spacing w:line="360" w:lineRule="auto"/>
        <w:ind w:firstLine="482" w:firstLineChars="200"/>
        <w:rPr>
          <w:rFonts w:hint="eastAsia" w:ascii="宋体" w:hAnsi="宋体" w:cs="宋体"/>
          <w:color w:val="auto"/>
          <w:kern w:val="0"/>
          <w:sz w:val="24"/>
        </w:rPr>
      </w:pPr>
      <w:r>
        <w:rPr>
          <w:rFonts w:hint="eastAsia"/>
          <w:b/>
          <w:color w:val="auto"/>
          <w:sz w:val="24"/>
        </w:rPr>
        <w:t>第二十六条</w:t>
      </w:r>
      <w:r>
        <w:rPr>
          <w:rFonts w:hint="eastAsia"/>
          <w:color w:val="auto"/>
          <w:sz w:val="24"/>
        </w:rPr>
        <w:t xml:space="preserve">  </w:t>
      </w:r>
      <w:r>
        <w:rPr>
          <w:rFonts w:hint="eastAsia" w:ascii="宋体" w:hAnsi="宋体" w:cs="宋体"/>
          <w:color w:val="auto"/>
          <w:kern w:val="0"/>
          <w:sz w:val="24"/>
        </w:rPr>
        <w:t>公司在聘请会计师事务所进行年度审计的同时，应当要求会计师事务所对内部控制设计与运行的有效性进行一次审计或者鉴证，出具内部控制审计报告或者鉴证报告。会计师事务所在内部控制审计报告、内部控制鉴证报告中，应当对财务报告内部控制的有效性发表审计意见或者鉴证意见，并披露在内部控制审计或者鉴证过程中注意到的非财务报告内部控制的重大缺陷。</w:t>
      </w:r>
    </w:p>
    <w:p w14:paraId="17E7BBF8">
      <w:pPr>
        <w:spacing w:line="360" w:lineRule="auto"/>
        <w:ind w:firstLine="360" w:firstLineChars="150"/>
        <w:rPr>
          <w:rFonts w:hint="eastAsia" w:ascii="宋体" w:hAnsi="宋体" w:cs="宋体"/>
          <w:color w:val="auto"/>
          <w:kern w:val="0"/>
          <w:sz w:val="24"/>
        </w:rPr>
      </w:pPr>
      <w:r>
        <w:rPr>
          <w:rFonts w:hint="eastAsia"/>
          <w:color w:val="auto"/>
          <w:sz w:val="24"/>
        </w:rPr>
        <w:t> </w:t>
      </w:r>
      <w:r>
        <w:rPr>
          <w:rFonts w:hint="eastAsia"/>
          <w:b/>
          <w:color w:val="auto"/>
          <w:sz w:val="24"/>
        </w:rPr>
        <w:t>第二十七条</w:t>
      </w:r>
      <w:r>
        <w:rPr>
          <w:rFonts w:hint="eastAsia"/>
          <w:color w:val="auto"/>
          <w:sz w:val="24"/>
        </w:rPr>
        <w:t xml:space="preserve">  </w:t>
      </w:r>
      <w:r>
        <w:rPr>
          <w:rFonts w:hint="eastAsia" w:ascii="宋体" w:hAnsi="宋体" w:cs="宋体"/>
          <w:color w:val="auto"/>
          <w:kern w:val="0"/>
          <w:sz w:val="24"/>
        </w:rPr>
        <w:t>如会计师事务所对公司内部控制有效性出具非标准审计报告、保留结论或者否定结论的鉴证报告，或者指出公司非财务报告内部控制存在重大缺陷的，公司董事会应当针对所涉及事项作出专项说明，专项说明至少应当包括下列内容：</w:t>
      </w:r>
    </w:p>
    <w:p w14:paraId="58F5D85F">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 xml:space="preserve">  （一）所涉及事项的基本情况；</w:t>
      </w:r>
    </w:p>
    <w:p w14:paraId="7EBD8EF2">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 xml:space="preserve">  （二）该事项对公司内部控制有效性的影响程度；</w:t>
      </w:r>
    </w:p>
    <w:p w14:paraId="1C861607">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 xml:space="preserve">  （三）公司董事会、审计委员会对该事项的意见；</w:t>
      </w:r>
    </w:p>
    <w:p w14:paraId="550D8DFF">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 xml:space="preserve">  （四）消除该事项及其影响的具体措施。</w:t>
      </w:r>
    </w:p>
    <w:p w14:paraId="5762B138">
      <w:pPr>
        <w:spacing w:line="360" w:lineRule="auto"/>
        <w:ind w:firstLine="240" w:firstLineChars="100"/>
        <w:rPr>
          <w:rFonts w:hint="eastAsia" w:ascii="宋体" w:hAnsi="宋体" w:cs="宋体"/>
          <w:color w:val="auto"/>
          <w:kern w:val="0"/>
          <w:sz w:val="24"/>
        </w:rPr>
      </w:pPr>
      <w:r>
        <w:rPr>
          <w:rFonts w:hint="eastAsia"/>
          <w:color w:val="auto"/>
          <w:sz w:val="24"/>
        </w:rPr>
        <w:t> </w:t>
      </w:r>
      <w:r>
        <w:rPr>
          <w:rFonts w:hint="eastAsia"/>
          <w:b/>
          <w:color w:val="auto"/>
          <w:sz w:val="24"/>
        </w:rPr>
        <w:t xml:space="preserve">第二十八条 </w:t>
      </w:r>
      <w:r>
        <w:rPr>
          <w:b/>
          <w:color w:val="auto"/>
          <w:sz w:val="24"/>
        </w:rPr>
        <w:t xml:space="preserve"> </w:t>
      </w:r>
      <w:r>
        <w:rPr>
          <w:rFonts w:hint="eastAsia" w:ascii="宋体" w:hAnsi="宋体" w:cs="宋体"/>
          <w:color w:val="auto"/>
          <w:kern w:val="0"/>
          <w:sz w:val="24"/>
        </w:rPr>
        <w:t>上市公司应当重点加强对控股子公司的管理控制，主要包括下列事项：</w:t>
      </w:r>
    </w:p>
    <w:p w14:paraId="5A4D08DB">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（一）建立对各控股子公司的控制制度，明确向控股子公司委派的董事、监事及重要高级管理人员的选任方式和职责权限等；</w:t>
      </w:r>
    </w:p>
    <w:p w14:paraId="4B8844E8">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（二）根据上市公司的战略规划，协调控股子公司的经营策略和风险管理策略，督促控股子公司据以制定相关业务经营计划、风险管理程序和内部控制制度；</w:t>
      </w:r>
    </w:p>
    <w:p w14:paraId="3F0FFF6A">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（三）制定控股子公司的业绩考核与激励约束制度；</w:t>
      </w:r>
    </w:p>
    <w:p w14:paraId="011B2F6A">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四）制定控股子公司重大事项的内部报告制度，及时向上市公司报告重大业务事件、重大财务事件以及其他可能对上市公司股票及其衍生品种交易价格产生较大影响的信息，并严格按照授权规定将重大事件报公司董事会审议或者股东会审议；</w:t>
      </w:r>
    </w:p>
    <w:p w14:paraId="23CA5BFE">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（五）要求控股子公司及时向上市公司董事会秘书报送其董事会决议、股东会决议等重要文件；</w:t>
      </w:r>
    </w:p>
    <w:p w14:paraId="71796C29">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六）定期取得并分析各控股子公司的季度或者月度报告，包括营运报告、产销量报表、资产负债表、利润表、现金流量表、向他人提供资金及对外担保报表等，并根据相关规定，委托会计师事务所审计控股子公司的财务报告；</w:t>
      </w:r>
    </w:p>
    <w:p w14:paraId="7DF50BAC">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（七）对控股子公司内控制度的实施及其检查监督工作进行评价。</w:t>
      </w:r>
    </w:p>
    <w:p w14:paraId="467A30FB">
      <w:pPr>
        <w:spacing w:line="360" w:lineRule="auto"/>
        <w:ind w:firstLine="360" w:firstLineChars="150"/>
        <w:rPr>
          <w:rFonts w:hint="eastAsia" w:ascii="宋体" w:hAnsi="宋体" w:cs="宋体"/>
          <w:color w:val="auto"/>
          <w:kern w:val="0"/>
          <w:sz w:val="24"/>
        </w:rPr>
      </w:pPr>
      <w:r>
        <w:rPr>
          <w:rFonts w:hint="eastAsia"/>
          <w:color w:val="auto"/>
          <w:sz w:val="24"/>
        </w:rPr>
        <w:t> </w:t>
      </w:r>
      <w:r>
        <w:rPr>
          <w:rFonts w:hint="eastAsia"/>
          <w:b/>
          <w:color w:val="auto"/>
          <w:sz w:val="24"/>
        </w:rPr>
        <w:t>第二十九条</w:t>
      </w:r>
      <w:r>
        <w:rPr>
          <w:rFonts w:hint="eastAsia"/>
          <w:color w:val="auto"/>
          <w:sz w:val="24"/>
        </w:rPr>
        <w:t xml:space="preserve">  </w:t>
      </w:r>
      <w:r>
        <w:rPr>
          <w:rFonts w:hint="eastAsia" w:ascii="宋体" w:hAnsi="宋体" w:cs="宋体"/>
          <w:color w:val="auto"/>
          <w:kern w:val="0"/>
          <w:sz w:val="24"/>
        </w:rPr>
        <w:t>公司在年度报告披露的同时，在中国证监会指定网站上披露内部控制自我评价报告。公司每两年要求会计师事务</w:t>
      </w:r>
      <w:r>
        <w:rPr>
          <w:rFonts w:hint="eastAsia" w:ascii="宋体" w:hAnsi="宋体" w:cs="宋体"/>
          <w:color w:val="auto"/>
          <w:kern w:val="0"/>
          <w:sz w:val="24"/>
          <w:lang w:val="en-US" w:eastAsia="zh-CN"/>
        </w:rPr>
        <w:t>所</w:t>
      </w:r>
      <w:r>
        <w:rPr>
          <w:rFonts w:hint="eastAsia" w:ascii="宋体" w:hAnsi="宋体" w:cs="宋体"/>
          <w:color w:val="auto"/>
          <w:kern w:val="0"/>
          <w:sz w:val="24"/>
        </w:rPr>
        <w:t>对内部控制设计与运行的有效性进行鉴证，出具鉴证报告，并在中国证监会指定网站上披露。</w:t>
      </w:r>
    </w:p>
    <w:p w14:paraId="6945D14E">
      <w:pPr>
        <w:rPr>
          <w:rFonts w:hint="eastAsia"/>
          <w:color w:val="auto"/>
        </w:rPr>
      </w:pPr>
    </w:p>
    <w:p w14:paraId="236599B1">
      <w:pPr>
        <w:spacing w:line="360" w:lineRule="auto"/>
        <w:jc w:val="center"/>
        <w:outlineLvl w:val="0"/>
        <w:rPr>
          <w:rFonts w:hint="eastAsia"/>
          <w:color w:val="auto"/>
          <w:sz w:val="24"/>
        </w:rPr>
      </w:pPr>
      <w:r>
        <w:rPr>
          <w:rFonts w:hint="eastAsia"/>
          <w:b/>
          <w:color w:val="auto"/>
          <w:sz w:val="24"/>
        </w:rPr>
        <w:t>第六章  奖惩与责任</w:t>
      </w:r>
    </w:p>
    <w:p w14:paraId="43D4BC51">
      <w:pPr>
        <w:spacing w:line="360" w:lineRule="auto"/>
        <w:ind w:firstLine="482" w:firstLineChars="200"/>
        <w:rPr>
          <w:rFonts w:hint="eastAsia"/>
          <w:color w:val="auto"/>
          <w:sz w:val="24"/>
        </w:rPr>
      </w:pPr>
      <w:r>
        <w:rPr>
          <w:rFonts w:hint="eastAsia"/>
          <w:b/>
          <w:color w:val="auto"/>
          <w:sz w:val="24"/>
        </w:rPr>
        <w:t xml:space="preserve">第三十条  </w:t>
      </w:r>
      <w:r>
        <w:rPr>
          <w:rFonts w:hint="eastAsia"/>
          <w:color w:val="auto"/>
          <w:sz w:val="24"/>
        </w:rPr>
        <w:t>对内部审计工作中有突出贡献的内部审计人员和其他有关人员应给予表扬和奖励。</w:t>
      </w:r>
    </w:p>
    <w:p w14:paraId="22F81807">
      <w:pPr>
        <w:spacing w:line="360" w:lineRule="auto"/>
        <w:ind w:firstLine="482" w:firstLineChars="200"/>
        <w:rPr>
          <w:rFonts w:hint="eastAsia"/>
          <w:color w:val="auto"/>
          <w:sz w:val="24"/>
        </w:rPr>
      </w:pPr>
      <w:r>
        <w:rPr>
          <w:rFonts w:hint="eastAsia"/>
          <w:b/>
          <w:color w:val="auto"/>
          <w:sz w:val="24"/>
        </w:rPr>
        <w:t xml:space="preserve">第三十一条  </w:t>
      </w:r>
      <w:r>
        <w:rPr>
          <w:rFonts w:hint="eastAsia"/>
          <w:color w:val="auto"/>
          <w:sz w:val="24"/>
        </w:rPr>
        <w:t>对滥用职权、徇私舞弊、玩忽职守或者泄露所知悉的国家秘密、商业秘密，或违反本规定所列内部审计人员守则的内部审计人员，公司可视情节轻重，责令相关人员予以纠正，或对相关人员予以处分。情节严重的，公司可以视情况免除该等责任人员的职务或予以解聘，并将视情况追究其相应的法律责任。</w:t>
      </w:r>
    </w:p>
    <w:p w14:paraId="7FF1A18C">
      <w:pPr>
        <w:spacing w:line="360" w:lineRule="auto"/>
        <w:ind w:firstLine="482" w:firstLineChars="200"/>
        <w:rPr>
          <w:rFonts w:hint="eastAsia"/>
          <w:color w:val="auto"/>
          <w:sz w:val="24"/>
        </w:rPr>
      </w:pPr>
      <w:r>
        <w:rPr>
          <w:rFonts w:hint="eastAsia"/>
          <w:b/>
          <w:color w:val="auto"/>
          <w:sz w:val="24"/>
        </w:rPr>
        <w:t>第三十二条</w:t>
      </w:r>
      <w:r>
        <w:rPr>
          <w:rFonts w:hint="eastAsia"/>
          <w:color w:val="auto"/>
          <w:sz w:val="24"/>
        </w:rPr>
        <w:t xml:space="preserve">  对违反本规定有下列行为之一的被审计单位或个人，应当建议公司董事会根据情节轻重，责令相关人员予以纠正，或对相关人员予以处分，情节严重的，公司可以视情况免除该等责任人员的职务或予以解聘，并将视情况追究其相应的法律责任。</w:t>
      </w:r>
    </w:p>
    <w:p w14:paraId="2CA6B83A">
      <w:pPr>
        <w:spacing w:line="360" w:lineRule="auto"/>
        <w:ind w:firstLine="480" w:firstLineChars="200"/>
        <w:rPr>
          <w:rFonts w:hint="eastAsia"/>
          <w:color w:val="auto"/>
          <w:sz w:val="24"/>
        </w:rPr>
      </w:pPr>
      <w:r>
        <w:rPr>
          <w:rFonts w:hint="eastAsia"/>
          <w:color w:val="auto"/>
          <w:sz w:val="24"/>
        </w:rPr>
        <w:t>（一）阻挠、刁难、故意设置障碍破坏内部审计人员行使职权的；</w:t>
      </w:r>
    </w:p>
    <w:p w14:paraId="6CF03A5D">
      <w:pPr>
        <w:spacing w:line="360" w:lineRule="auto"/>
        <w:ind w:firstLine="480" w:firstLineChars="200"/>
        <w:rPr>
          <w:rFonts w:hint="eastAsia"/>
          <w:color w:val="auto"/>
          <w:sz w:val="24"/>
        </w:rPr>
      </w:pPr>
      <w:r>
        <w:rPr>
          <w:rFonts w:hint="eastAsia"/>
          <w:color w:val="auto"/>
          <w:sz w:val="24"/>
        </w:rPr>
        <w:t>（二）拒绝或者拖延提供与审计事项有关的资料的，或者提供的资料不真实、不完整的，或者拒绝、阻碍检查的；</w:t>
      </w:r>
    </w:p>
    <w:p w14:paraId="03AB41D2">
      <w:pPr>
        <w:spacing w:line="360" w:lineRule="auto"/>
        <w:ind w:firstLine="480" w:firstLineChars="200"/>
        <w:rPr>
          <w:rFonts w:hint="eastAsia"/>
          <w:color w:val="auto"/>
          <w:sz w:val="24"/>
        </w:rPr>
      </w:pPr>
      <w:r>
        <w:rPr>
          <w:rFonts w:hint="eastAsia"/>
          <w:color w:val="auto"/>
          <w:sz w:val="24"/>
        </w:rPr>
        <w:t>（三）违反本法规定，转移、隐匿、篡改、毁弃会计凭证、会计账簿、财务会计报告以及其与财政收支、财务收支有关的资料，或者转移、隐匿所持有的违反国家规定取得的资产。拒不执行审计决定的。</w:t>
      </w:r>
    </w:p>
    <w:p w14:paraId="5E9579F1">
      <w:pPr>
        <w:spacing w:line="360" w:lineRule="auto"/>
        <w:ind w:firstLine="480" w:firstLineChars="200"/>
        <w:rPr>
          <w:rFonts w:hint="eastAsia"/>
          <w:color w:val="auto"/>
          <w:sz w:val="24"/>
        </w:rPr>
      </w:pPr>
      <w:r>
        <w:rPr>
          <w:rFonts w:hint="eastAsia"/>
          <w:color w:val="auto"/>
          <w:sz w:val="24"/>
        </w:rPr>
        <w:t>（四）打击报复、诬告陷害举报人、内部审计人员及其他人员的。</w:t>
      </w:r>
    </w:p>
    <w:p w14:paraId="32B22E3A">
      <w:pPr>
        <w:spacing w:line="360" w:lineRule="auto"/>
        <w:jc w:val="center"/>
        <w:outlineLvl w:val="0"/>
        <w:rPr>
          <w:rFonts w:hint="eastAsia"/>
          <w:color w:val="auto"/>
          <w:sz w:val="24"/>
        </w:rPr>
      </w:pPr>
      <w:r>
        <w:rPr>
          <w:rFonts w:hint="eastAsia"/>
          <w:b/>
          <w:color w:val="auto"/>
          <w:sz w:val="24"/>
        </w:rPr>
        <w:t>第七章  附则</w:t>
      </w:r>
    </w:p>
    <w:p w14:paraId="56240FBC">
      <w:pPr>
        <w:spacing w:line="360" w:lineRule="auto"/>
        <w:ind w:firstLine="482" w:firstLineChars="200"/>
        <w:rPr>
          <w:rFonts w:hint="eastAsia"/>
          <w:b/>
          <w:color w:val="auto"/>
          <w:sz w:val="24"/>
        </w:rPr>
      </w:pPr>
      <w:r>
        <w:rPr>
          <w:rFonts w:hint="eastAsia"/>
          <w:b/>
          <w:color w:val="auto"/>
          <w:sz w:val="24"/>
        </w:rPr>
        <w:t xml:space="preserve">第三十三条  </w:t>
      </w:r>
      <w:r>
        <w:rPr>
          <w:rFonts w:hint="eastAsia"/>
          <w:color w:val="auto"/>
          <w:sz w:val="24"/>
        </w:rPr>
        <w:t>本制度未尽事宜，按照法律、法规、规范性文件和《公司章程》等相关规定执行。本制度与有关法律、法规、规范性文件以及本《公司章程》的有关规定不一致的，以有关法律、法规、规范性文件以及本公司章程的规定为准。本制度根据公司发展需要适时进行修改。</w:t>
      </w:r>
    </w:p>
    <w:p w14:paraId="1C2BC24F">
      <w:pPr>
        <w:spacing w:line="360" w:lineRule="auto"/>
        <w:ind w:firstLine="482" w:firstLineChars="200"/>
        <w:rPr>
          <w:rFonts w:hint="eastAsia"/>
          <w:color w:val="auto"/>
          <w:sz w:val="24"/>
        </w:rPr>
      </w:pPr>
      <w:r>
        <w:rPr>
          <w:rFonts w:hint="eastAsia"/>
          <w:b/>
          <w:color w:val="auto"/>
          <w:sz w:val="24"/>
        </w:rPr>
        <w:t xml:space="preserve">第三十四条  </w:t>
      </w:r>
      <w:r>
        <w:rPr>
          <w:rFonts w:hint="eastAsia"/>
          <w:color w:val="auto"/>
          <w:sz w:val="24"/>
        </w:rPr>
        <w:t>本制度由公司董事会负责解释，自董事会决议通过之日起生效实施。</w:t>
      </w:r>
    </w:p>
    <w:p w14:paraId="36F5F4A8">
      <w:pPr>
        <w:spacing w:line="360" w:lineRule="auto"/>
        <w:rPr>
          <w:rFonts w:hint="eastAsia"/>
          <w:color w:val="auto"/>
          <w:sz w:val="24"/>
        </w:rPr>
      </w:pPr>
    </w:p>
    <w:p w14:paraId="6607DDB9">
      <w:pPr>
        <w:spacing w:line="360" w:lineRule="auto"/>
        <w:rPr>
          <w:rFonts w:hint="eastAsia"/>
          <w:color w:val="auto"/>
          <w:sz w:val="24"/>
        </w:rPr>
      </w:pPr>
    </w:p>
    <w:p w14:paraId="5DEE1EC7">
      <w:pPr>
        <w:jc w:val="right"/>
        <w:rPr>
          <w:color w:val="auto"/>
        </w:rPr>
      </w:pPr>
    </w:p>
    <w:bookmarkEnd w:id="0"/>
    <w:sectPr>
      <w:headerReference r:id="rId3" w:type="default"/>
      <w:footerReference r:id="rId4" w:type="default"/>
      <w:footerReference r:id="rId5" w:type="even"/>
      <w:pgSz w:w="11906" w:h="16838"/>
      <w:pgMar w:top="1265" w:right="1800" w:bottom="1440" w:left="1800" w:header="623"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BD77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8E046CB">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14:paraId="68E046CB">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42308">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14:paraId="0FB688ED">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14EAC">
    <w:pPr>
      <w:pStyle w:val="5"/>
      <w:jc w:val="both"/>
      <w:rPr>
        <w:rFonts w:hint="eastAsia"/>
      </w:rPr>
    </w:pPr>
    <w:r>
      <w:drawing>
        <wp:inline distT="0" distB="0" distL="114300" distR="114300">
          <wp:extent cx="340360" cy="371475"/>
          <wp:effectExtent l="0" t="0" r="254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340360" cy="371475"/>
                  </a:xfrm>
                  <a:prstGeom prst="rect">
                    <a:avLst/>
                  </a:prstGeom>
                  <a:noFill/>
                  <a:ln>
                    <a:noFill/>
                  </a:ln>
                </pic:spPr>
              </pic:pic>
            </a:graphicData>
          </a:graphic>
        </wp:inline>
      </w:drawing>
    </w:r>
    <w:r>
      <w:rPr>
        <w:rFonts w:hint="eastAsia"/>
      </w:rPr>
      <w:t xml:space="preserve">                  永兴特种材料科技股份有限公司内部审计制度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BE0"/>
    <w:rsid w:val="00061F9F"/>
    <w:rsid w:val="00074A0A"/>
    <w:rsid w:val="000A4719"/>
    <w:rsid w:val="00122D8D"/>
    <w:rsid w:val="00126269"/>
    <w:rsid w:val="00143850"/>
    <w:rsid w:val="001E30A9"/>
    <w:rsid w:val="00224CA5"/>
    <w:rsid w:val="002507DA"/>
    <w:rsid w:val="00370A9B"/>
    <w:rsid w:val="003E5C35"/>
    <w:rsid w:val="00462923"/>
    <w:rsid w:val="004675CE"/>
    <w:rsid w:val="0048114B"/>
    <w:rsid w:val="00514BB5"/>
    <w:rsid w:val="00556646"/>
    <w:rsid w:val="00585149"/>
    <w:rsid w:val="005D62F0"/>
    <w:rsid w:val="006477A7"/>
    <w:rsid w:val="007105D6"/>
    <w:rsid w:val="00721663"/>
    <w:rsid w:val="00737051"/>
    <w:rsid w:val="007D5BE0"/>
    <w:rsid w:val="00832CFD"/>
    <w:rsid w:val="008911A4"/>
    <w:rsid w:val="008A006D"/>
    <w:rsid w:val="009F3B74"/>
    <w:rsid w:val="009F67D2"/>
    <w:rsid w:val="00AF535A"/>
    <w:rsid w:val="00B44BBE"/>
    <w:rsid w:val="00B47F0C"/>
    <w:rsid w:val="00B6475D"/>
    <w:rsid w:val="00B93773"/>
    <w:rsid w:val="00BB03BD"/>
    <w:rsid w:val="00BD38A9"/>
    <w:rsid w:val="00C228A9"/>
    <w:rsid w:val="00C32356"/>
    <w:rsid w:val="00C44E83"/>
    <w:rsid w:val="00C54F66"/>
    <w:rsid w:val="00C65146"/>
    <w:rsid w:val="00C96EDB"/>
    <w:rsid w:val="00CC5AC5"/>
    <w:rsid w:val="00E026F7"/>
    <w:rsid w:val="00E23CE9"/>
    <w:rsid w:val="00E544F6"/>
    <w:rsid w:val="00F257D4"/>
    <w:rsid w:val="00F76C67"/>
    <w:rsid w:val="00FB3872"/>
    <w:rsid w:val="00FC2398"/>
    <w:rsid w:val="0CE06691"/>
    <w:rsid w:val="0E4C729D"/>
    <w:rsid w:val="161D0664"/>
    <w:rsid w:val="17375756"/>
    <w:rsid w:val="17BB0135"/>
    <w:rsid w:val="17C02D0B"/>
    <w:rsid w:val="1ABB06B8"/>
    <w:rsid w:val="31A74402"/>
    <w:rsid w:val="38DE5291"/>
    <w:rsid w:val="408C1D05"/>
    <w:rsid w:val="492359B6"/>
    <w:rsid w:val="52B23907"/>
    <w:rsid w:val="5B64190C"/>
    <w:rsid w:val="5D2D6F37"/>
    <w:rsid w:val="5DA30A1C"/>
    <w:rsid w:val="641F4B74"/>
    <w:rsid w:val="657B402C"/>
    <w:rsid w:val="69DE7F0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link w:val="13"/>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semiHidden/>
    <w:uiPriority w:val="0"/>
    <w:pPr>
      <w:tabs>
        <w:tab w:val="right" w:leader="dot" w:pos="8296"/>
      </w:tabs>
      <w:jc w:val="left"/>
    </w:pPr>
    <w:rPr>
      <w:rFonts w:ascii="黑体" w:hAnsi="黑体" w:eastAsia="黑体"/>
      <w:sz w:val="28"/>
    </w:rPr>
  </w:style>
  <w:style w:type="paragraph" w:styleId="7">
    <w:name w:val="annotation subject"/>
    <w:basedOn w:val="2"/>
    <w:next w:val="2"/>
    <w:link w:val="16"/>
    <w:uiPriority w:val="0"/>
    <w:rPr>
      <w:b/>
      <w:bCs/>
    </w:rPr>
  </w:style>
  <w:style w:type="character" w:styleId="10">
    <w:name w:val="page number"/>
    <w:qFormat/>
    <w:uiPriority w:val="0"/>
  </w:style>
  <w:style w:type="character" w:styleId="11">
    <w:name w:val="annotation reference"/>
    <w:qFormat/>
    <w:uiPriority w:val="0"/>
    <w:rPr>
      <w:sz w:val="21"/>
      <w:szCs w:val="21"/>
    </w:rPr>
  </w:style>
  <w:style w:type="character" w:customStyle="1" w:styleId="12">
    <w:name w:val="批注文字 字符"/>
    <w:link w:val="2"/>
    <w:qFormat/>
    <w:uiPriority w:val="0"/>
    <w:rPr>
      <w:kern w:val="2"/>
      <w:sz w:val="21"/>
      <w:szCs w:val="24"/>
    </w:rPr>
  </w:style>
  <w:style w:type="character" w:customStyle="1" w:styleId="13">
    <w:name w:val="批注框文本 字符"/>
    <w:link w:val="3"/>
    <w:qFormat/>
    <w:uiPriority w:val="0"/>
    <w:rPr>
      <w:kern w:val="2"/>
      <w:sz w:val="18"/>
      <w:szCs w:val="18"/>
    </w:rPr>
  </w:style>
  <w:style w:type="character" w:customStyle="1" w:styleId="14">
    <w:name w:val="页脚 字符"/>
    <w:link w:val="4"/>
    <w:uiPriority w:val="0"/>
    <w:rPr>
      <w:kern w:val="2"/>
      <w:sz w:val="18"/>
      <w:szCs w:val="18"/>
    </w:rPr>
  </w:style>
  <w:style w:type="character" w:customStyle="1" w:styleId="15">
    <w:name w:val="页眉 字符"/>
    <w:link w:val="5"/>
    <w:qFormat/>
    <w:uiPriority w:val="0"/>
    <w:rPr>
      <w:kern w:val="2"/>
      <w:sz w:val="18"/>
      <w:szCs w:val="18"/>
    </w:rPr>
  </w:style>
  <w:style w:type="character" w:customStyle="1" w:styleId="16">
    <w:name w:val="批注主题 字符"/>
    <w:link w:val="7"/>
    <w:uiPriority w:val="0"/>
    <w:rPr>
      <w:b/>
      <w:bCs/>
      <w:kern w:val="2"/>
      <w:sz w:val="21"/>
      <w:szCs w:val="24"/>
    </w:rPr>
  </w:style>
  <w:style w:type="paragraph" w:customStyle="1" w:styleId="17">
    <w:name w:val="Char Char Char"/>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9</Pages>
  <Words>6658</Words>
  <Characters>6659</Characters>
  <Lines>54</Lines>
  <Paragraphs>15</Paragraphs>
  <TotalTime>6</TotalTime>
  <ScaleCrop>false</ScaleCrop>
  <LinksUpToDate>false</LinksUpToDate>
  <CharactersWithSpaces>6803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2016-04-14T02:53:00Z</dcterms:created>
  <dc:creator>xvf</dc:creator>
  <cp:lastModifiedBy>lln</cp:lastModifiedBy>
  <dcterms:modified xsi:type="dcterms:W3CDTF">2025-09-03T08:28:08Z</dcterms:modified>
  <dc:title>永兴特种不锈钢股份有限公司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eyJoZGlkIjoiOTY5MGY0N2RkMmFlNDMzZDk2OWQ4NzBkNDJjZTc3NjciLCJ1c2VySWQiOiI3Mjk5Njk2NTYifQ==</vt:lpwstr>
  </property>
  <property fmtid="{D5CDD505-2E9C-101B-9397-08002B2CF9AE}" pid="3" name="KSOProductBuildVer">
    <vt:lpwstr>2052-12.1.0.22529</vt:lpwstr>
  </property>
  <property fmtid="{D5CDD505-2E9C-101B-9397-08002B2CF9AE}" pid="4" name="ICV">
    <vt:lpwstr>AE1441CB30274292B27A9A570C9EDFE2_13</vt:lpwstr>
  </property>
</Properties>
</file>